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1D6662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BUDOWA BUDYNKU GOSPODARCZEGO I WIAT PRZY CENTRALNYM MAGAZYNIE ZBIORÓW 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61234B">
        <w:rPr>
          <w:rFonts w:ascii="Calibri" w:hAnsi="Calibri" w:cs="Calibri"/>
        </w:rPr>
        <w:t>22</w:t>
      </w:r>
      <w:r w:rsidR="004952D7">
        <w:rPr>
          <w:rFonts w:ascii="Calibri" w:hAnsi="Calibri" w:cs="Calibri"/>
        </w:rPr>
        <w:t xml:space="preserve"> r. poz. 1</w:t>
      </w:r>
      <w:r w:rsidR="0061234B">
        <w:rPr>
          <w:rFonts w:ascii="Calibri" w:hAnsi="Calibri" w:cs="Calibri"/>
        </w:rPr>
        <w:t>710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D6662" w:rsidRPr="00216644" w:rsidRDefault="000E1B20" w:rsidP="001D6662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Pr="001D6662" w:rsidRDefault="000E1B20" w:rsidP="001D6662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61234B">
        <w:rPr>
          <w:rFonts w:ascii="Calibri" w:hAnsi="Calibri" w:cs="Calibri"/>
        </w:rPr>
        <w:t>12</w:t>
      </w:r>
      <w:r w:rsidR="00BF18D9">
        <w:rPr>
          <w:rFonts w:ascii="Calibri" w:hAnsi="Calibri" w:cs="Calibri"/>
        </w:rPr>
        <w:t xml:space="preserve"> </w:t>
      </w:r>
      <w:r w:rsidR="0061234B">
        <w:rPr>
          <w:rFonts w:ascii="Calibri" w:hAnsi="Calibri" w:cs="Calibri"/>
        </w:rPr>
        <w:t>październik</w:t>
      </w:r>
      <w:r w:rsidR="00455E54">
        <w:rPr>
          <w:rFonts w:ascii="Calibri" w:hAnsi="Calibri" w:cs="Calibri"/>
        </w:rPr>
        <w:t xml:space="preserve"> 2022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A82DE8">
      <w:pPr>
        <w:pStyle w:val="Akapitzlist"/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A82DE8">
      <w:pPr>
        <w:pStyle w:val="Akapitzlist"/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A82DE8">
      <w:pPr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4351F7">
        <w:rPr>
          <w:rFonts w:ascii="Calibri" w:hAnsi="Calibri" w:cs="Calibri"/>
        </w:rPr>
        <w:t>(Dz. U. z 2022 r. poz. 1710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A82DE8">
      <w:pPr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A82DE8">
      <w:pPr>
        <w:numPr>
          <w:ilvl w:val="0"/>
          <w:numId w:val="15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721153" w:rsidRDefault="00AA0306" w:rsidP="00A82DE8">
      <w:pPr>
        <w:pStyle w:val="Akapitzlist"/>
        <w:numPr>
          <w:ilvl w:val="1"/>
          <w:numId w:val="33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9C36A4" w:rsidRDefault="009C36A4" w:rsidP="00A82DE8">
      <w:pPr>
        <w:numPr>
          <w:ilvl w:val="0"/>
          <w:numId w:val="31"/>
        </w:numPr>
        <w:spacing w:before="240" w:after="20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810A3F">
        <w:rPr>
          <w:rFonts w:ascii="Calibri" w:hAnsi="Calibri" w:cs="Calibri"/>
        </w:rPr>
        <w:t xml:space="preserve">Przedmiotem zamówienia jest </w:t>
      </w:r>
      <w:r w:rsidR="004351F7">
        <w:rPr>
          <w:rFonts w:ascii="Calibri" w:hAnsi="Calibri" w:cs="Calibri"/>
        </w:rPr>
        <w:t>wybudowanie budynku gospodarczego, wiaty pod składowanie drewna oraz wiaty pod składowanie materiałów konserwatorskich</w:t>
      </w:r>
      <w:r w:rsidR="00C63C24">
        <w:rPr>
          <w:rFonts w:ascii="Calibri" w:hAnsi="Calibri" w:cs="Calibri"/>
        </w:rPr>
        <w:t xml:space="preserve"> </w:t>
      </w:r>
      <w:r w:rsidR="00C63C24">
        <w:rPr>
          <w:rFonts w:ascii="Calibri" w:hAnsi="Calibri" w:cs="Calibri"/>
        </w:rPr>
        <w:br/>
      </w:r>
      <w:r w:rsidR="004351F7">
        <w:rPr>
          <w:rFonts w:ascii="Calibri" w:hAnsi="Calibri" w:cs="Calibri"/>
        </w:rPr>
        <w:t xml:space="preserve">przy </w:t>
      </w:r>
      <w:r w:rsidR="00C63C24">
        <w:rPr>
          <w:rFonts w:ascii="Calibri" w:hAnsi="Calibri" w:cs="Calibri"/>
        </w:rPr>
        <w:t>budynku Centralnego Magazynu</w:t>
      </w:r>
      <w:r w:rsidR="00EA7AD9">
        <w:rPr>
          <w:rFonts w:ascii="Calibri" w:hAnsi="Calibri" w:cs="Calibri"/>
        </w:rPr>
        <w:t xml:space="preserve"> Zbiorów </w:t>
      </w:r>
      <w:r w:rsidR="004952D7">
        <w:rPr>
          <w:rFonts w:ascii="Calibri" w:hAnsi="Calibri" w:cs="Calibri"/>
        </w:rPr>
        <w:t xml:space="preserve"> </w:t>
      </w:r>
      <w:r w:rsidR="00EA7AD9" w:rsidRPr="00EA7AD9">
        <w:rPr>
          <w:rFonts w:ascii="Calibri" w:eastAsia="Calibri" w:hAnsi="Calibri" w:cs="Calibri"/>
          <w:color w:val="auto"/>
          <w:szCs w:val="24"/>
          <w:lang w:eastAsia="en-US"/>
        </w:rPr>
        <w:t xml:space="preserve">przy ul. Pałacowej 14, należącego </w:t>
      </w:r>
      <w:r w:rsidR="00C63C24">
        <w:rPr>
          <w:rFonts w:ascii="Calibri" w:eastAsia="Calibri" w:hAnsi="Calibri" w:cs="Calibri"/>
          <w:color w:val="auto"/>
          <w:szCs w:val="24"/>
          <w:lang w:eastAsia="en-US"/>
        </w:rPr>
        <w:br/>
      </w:r>
      <w:r w:rsidR="00EA7AD9" w:rsidRPr="00EA7AD9">
        <w:rPr>
          <w:rFonts w:ascii="Calibri" w:eastAsia="Calibri" w:hAnsi="Calibri" w:cs="Calibri"/>
          <w:color w:val="auto"/>
          <w:szCs w:val="24"/>
          <w:lang w:eastAsia="en-US"/>
        </w:rPr>
        <w:t xml:space="preserve">do Muzeum Rolnictwa im. </w:t>
      </w:r>
      <w:r w:rsidR="00C63C24">
        <w:rPr>
          <w:rFonts w:ascii="Calibri" w:eastAsia="Calibri" w:hAnsi="Calibri" w:cs="Calibri"/>
          <w:color w:val="auto"/>
          <w:szCs w:val="24"/>
          <w:lang w:eastAsia="en-US"/>
        </w:rPr>
        <w:t xml:space="preserve">ks. Krzysztofa Kluka </w:t>
      </w:r>
      <w:r w:rsidR="00EA7AD9">
        <w:rPr>
          <w:rFonts w:ascii="Calibri" w:eastAsia="Calibri" w:hAnsi="Calibri" w:cs="Calibri"/>
          <w:color w:val="auto"/>
          <w:szCs w:val="24"/>
          <w:lang w:eastAsia="en-US"/>
        </w:rPr>
        <w:t>w Ciechanowcu.</w:t>
      </w:r>
    </w:p>
    <w:p w:rsidR="00D47B61" w:rsidRDefault="00D47B61" w:rsidP="00D47B61">
      <w:pPr>
        <w:spacing w:before="240" w:after="200" w:line="240" w:lineRule="auto"/>
        <w:ind w:left="1068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C63C24" w:rsidRPr="00C63C24" w:rsidRDefault="00C63C24" w:rsidP="00A82DE8">
      <w:pPr>
        <w:numPr>
          <w:ilvl w:val="0"/>
          <w:numId w:val="31"/>
        </w:numPr>
        <w:spacing w:before="240" w:after="200" w:line="240" w:lineRule="auto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C63C24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Zamawiający podzielił zamówienie na </w:t>
      </w:r>
      <w:r w:rsidR="004351F7">
        <w:rPr>
          <w:rFonts w:ascii="Calibri" w:eastAsia="Calibri" w:hAnsi="Calibri" w:cs="Calibri"/>
          <w:b/>
          <w:color w:val="auto"/>
          <w:szCs w:val="24"/>
          <w:lang w:eastAsia="en-US"/>
        </w:rPr>
        <w:t>trzy</w:t>
      </w:r>
      <w:r w:rsidRPr="00C63C24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części tj.: </w:t>
      </w:r>
    </w:p>
    <w:p w:rsidR="00553995" w:rsidRPr="00553995" w:rsidRDefault="00B17A35" w:rsidP="00A82DE8">
      <w:pPr>
        <w:pStyle w:val="Akapitzlist"/>
        <w:numPr>
          <w:ilvl w:val="0"/>
          <w:numId w:val="32"/>
        </w:numPr>
        <w:spacing w:before="240" w:after="200" w:line="240" w:lineRule="auto"/>
        <w:rPr>
          <w:rFonts w:ascii="Calibri" w:hAnsi="Calibri" w:cs="Calibri"/>
        </w:rPr>
      </w:pPr>
      <w:r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Część I – </w:t>
      </w:r>
      <w:r w:rsidR="004351F7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Budowa budynku gospodarczego </w:t>
      </w:r>
      <w:r w:rsidR="004351F7" w:rsidRPr="004351F7">
        <w:rPr>
          <w:rFonts w:ascii="Calibri" w:eastAsia="Calibri" w:hAnsi="Calibri" w:cs="Calibri"/>
          <w:color w:val="auto"/>
          <w:szCs w:val="24"/>
          <w:lang w:eastAsia="en-US"/>
        </w:rPr>
        <w:t>– wykonanego w technologii tradycyjnej, w kształcie prostokąta, bez podpiwniczenia, parterowy.</w:t>
      </w:r>
      <w:r w:rsidR="004351F7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  <w:r w:rsidR="004351F7" w:rsidRPr="004351F7">
        <w:rPr>
          <w:rFonts w:ascii="Calibri" w:eastAsia="Calibri" w:hAnsi="Calibri" w:cs="Calibri"/>
          <w:color w:val="auto"/>
          <w:szCs w:val="24"/>
          <w:lang w:eastAsia="en-US"/>
        </w:rPr>
        <w:t xml:space="preserve">Dach dwuspadowy, kalenica równoległa do frontu działki (do ul. Pałacowej). </w:t>
      </w:r>
    </w:p>
    <w:p w:rsidR="00ED4FFD" w:rsidRDefault="00ED4FFD" w:rsidP="00553995">
      <w:pPr>
        <w:pStyle w:val="Akapitzlist"/>
        <w:spacing w:after="1" w:line="250" w:lineRule="auto"/>
        <w:ind w:left="1418" w:right="43" w:firstLine="0"/>
        <w:rPr>
          <w:rFonts w:ascii="Calibri" w:hAnsi="Calibri" w:cs="Calibri"/>
        </w:rPr>
      </w:pPr>
    </w:p>
    <w:p w:rsidR="00553995" w:rsidRPr="00810A3F" w:rsidRDefault="00553995" w:rsidP="00553995">
      <w:pPr>
        <w:pStyle w:val="Akapitzlist"/>
        <w:spacing w:after="1" w:line="250" w:lineRule="auto"/>
        <w:ind w:left="1418" w:right="43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31633A" w:rsidRPr="0031633A" w:rsidRDefault="0031633A" w:rsidP="0031633A">
      <w:pPr>
        <w:pStyle w:val="Style37"/>
        <w:spacing w:after="0"/>
        <w:ind w:firstLine="1276"/>
        <w:jc w:val="both"/>
        <w:rPr>
          <w:rFonts w:cs="Calibri"/>
          <w:b/>
          <w:sz w:val="24"/>
          <w:szCs w:val="24"/>
        </w:rPr>
      </w:pPr>
      <w:r w:rsidRPr="0031633A">
        <w:rPr>
          <w:rFonts w:cs="Calibri"/>
          <w:b/>
          <w:sz w:val="24"/>
          <w:szCs w:val="24"/>
        </w:rPr>
        <w:t>45000000 – 7 Roboty budowlane</w:t>
      </w:r>
    </w:p>
    <w:p w:rsidR="0031633A" w:rsidRDefault="0031633A" w:rsidP="0031633A">
      <w:pPr>
        <w:pStyle w:val="Style37"/>
        <w:spacing w:after="0"/>
        <w:ind w:firstLine="1276"/>
        <w:jc w:val="both"/>
        <w:rPr>
          <w:rFonts w:cs="Calibri"/>
          <w:b/>
          <w:sz w:val="24"/>
          <w:szCs w:val="24"/>
        </w:rPr>
      </w:pPr>
      <w:r w:rsidRPr="0031633A">
        <w:rPr>
          <w:rFonts w:cs="Calibri"/>
          <w:b/>
          <w:sz w:val="24"/>
          <w:szCs w:val="24"/>
        </w:rPr>
        <w:t>45320000 – 6 Roboty izolacyjne</w:t>
      </w:r>
    </w:p>
    <w:p w:rsidR="007C4CCC" w:rsidRDefault="007C4CCC" w:rsidP="0031633A">
      <w:pPr>
        <w:pStyle w:val="Style37"/>
        <w:spacing w:after="0"/>
        <w:ind w:firstLine="1276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45400000 – 1 Roboty wykończeniowe w zakresie obiektów budowlanych</w:t>
      </w:r>
    </w:p>
    <w:p w:rsidR="0031633A" w:rsidRPr="0031633A" w:rsidRDefault="0031633A" w:rsidP="0031633A">
      <w:pPr>
        <w:pStyle w:val="Style37"/>
        <w:spacing w:after="0"/>
        <w:ind w:firstLine="1276"/>
        <w:rPr>
          <w:rFonts w:cs="Calibri"/>
          <w:b/>
          <w:sz w:val="24"/>
          <w:szCs w:val="24"/>
        </w:rPr>
      </w:pPr>
      <w:r w:rsidRPr="0031633A">
        <w:rPr>
          <w:rFonts w:cs="Calibri"/>
          <w:b/>
          <w:sz w:val="24"/>
          <w:szCs w:val="24"/>
        </w:rPr>
        <w:t>45261000 – 4 Wykonywanie pokryć konstrukcji dachowych oraz podobne roboty</w:t>
      </w:r>
    </w:p>
    <w:p w:rsidR="0031633A" w:rsidRPr="0031633A" w:rsidRDefault="0031633A" w:rsidP="0031633A">
      <w:pPr>
        <w:pStyle w:val="Style37"/>
        <w:spacing w:after="0"/>
        <w:ind w:firstLine="1276"/>
        <w:jc w:val="both"/>
        <w:rPr>
          <w:rFonts w:cs="Calibri"/>
          <w:b/>
          <w:sz w:val="24"/>
          <w:szCs w:val="24"/>
        </w:rPr>
      </w:pPr>
      <w:r w:rsidRPr="0031633A">
        <w:rPr>
          <w:rFonts w:cs="Calibri"/>
          <w:b/>
          <w:sz w:val="24"/>
          <w:szCs w:val="24"/>
        </w:rPr>
        <w:t>45421000 – 4 Roboty w zakresie stolarki budowlanej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</w:p>
    <w:p w:rsidR="00553995" w:rsidRPr="007C4CCC" w:rsidRDefault="00553995" w:rsidP="007C4CCC">
      <w:pPr>
        <w:spacing w:before="240" w:after="200" w:line="240" w:lineRule="auto"/>
        <w:ind w:left="1068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EA7AD9">
        <w:rPr>
          <w:rFonts w:ascii="Calibri" w:hAnsi="Calibri" w:cs="Calibri"/>
          <w:szCs w:val="24"/>
        </w:rPr>
        <w:t xml:space="preserve">Szczegółowy </w:t>
      </w:r>
      <w:r>
        <w:rPr>
          <w:rFonts w:ascii="Calibri" w:hAnsi="Calibri" w:cs="Calibri"/>
          <w:szCs w:val="24"/>
        </w:rPr>
        <w:t xml:space="preserve">opis </w:t>
      </w:r>
      <w:r w:rsidRPr="00EA7AD9">
        <w:rPr>
          <w:rFonts w:ascii="Calibri" w:hAnsi="Calibri" w:cs="Calibri"/>
          <w:szCs w:val="24"/>
        </w:rPr>
        <w:t>przedmiot</w:t>
      </w:r>
      <w:r>
        <w:rPr>
          <w:rFonts w:ascii="Calibri" w:hAnsi="Calibri" w:cs="Calibri"/>
          <w:szCs w:val="24"/>
        </w:rPr>
        <w:t>u</w:t>
      </w:r>
      <w:r w:rsidRPr="00EA7AD9">
        <w:rPr>
          <w:rFonts w:ascii="Calibri" w:hAnsi="Calibri" w:cs="Calibri"/>
          <w:szCs w:val="24"/>
        </w:rPr>
        <w:t xml:space="preserve"> zam</w:t>
      </w:r>
      <w:r w:rsidR="00D560C2">
        <w:rPr>
          <w:rFonts w:ascii="Calibri" w:hAnsi="Calibri" w:cs="Calibri"/>
          <w:szCs w:val="24"/>
        </w:rPr>
        <w:t>ó</w:t>
      </w:r>
      <w:r w:rsidR="00A64127">
        <w:rPr>
          <w:rFonts w:ascii="Calibri" w:hAnsi="Calibri" w:cs="Calibri"/>
          <w:szCs w:val="24"/>
        </w:rPr>
        <w:t>wienia wyszczególniony w pkt. 2a</w:t>
      </w:r>
      <w:r w:rsidRPr="00EA7AD9">
        <w:rPr>
          <w:rFonts w:ascii="Calibri" w:hAnsi="Calibri" w:cs="Calibri"/>
          <w:szCs w:val="24"/>
        </w:rPr>
        <w:t xml:space="preserve"> oraz zakres </w:t>
      </w:r>
      <w:r>
        <w:rPr>
          <w:rFonts w:ascii="Calibri" w:hAnsi="Calibri" w:cs="Calibri"/>
          <w:szCs w:val="24"/>
        </w:rPr>
        <w:t xml:space="preserve">prac i obowiązków Wykonawcy określa </w:t>
      </w:r>
      <w:r w:rsidRPr="00EA7AD9">
        <w:rPr>
          <w:rFonts w:ascii="Calibri" w:hAnsi="Calibri" w:cs="Calibri"/>
          <w:szCs w:val="24"/>
        </w:rPr>
        <w:t xml:space="preserve">– 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załącznik nr 3 </w:t>
      </w:r>
      <w:r>
        <w:rPr>
          <w:rFonts w:ascii="Calibri" w:hAnsi="Calibri" w:cs="Calibri"/>
          <w:color w:val="000000" w:themeColor="text1"/>
          <w:szCs w:val="24"/>
        </w:rPr>
        <w:t>do SWZ.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</w:p>
    <w:p w:rsidR="00553995" w:rsidRPr="007C4CCC" w:rsidRDefault="00793C74" w:rsidP="00A82DE8">
      <w:pPr>
        <w:pStyle w:val="Akapitzlist"/>
        <w:numPr>
          <w:ilvl w:val="0"/>
          <w:numId w:val="32"/>
        </w:numPr>
        <w:spacing w:before="240" w:after="200" w:line="240" w:lineRule="auto"/>
        <w:rPr>
          <w:rFonts w:ascii="Calibri" w:hAnsi="Calibri" w:cs="Calibri"/>
        </w:rPr>
      </w:pPr>
      <w:r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Część II – </w:t>
      </w:r>
      <w:r w:rsidR="007C4CCC">
        <w:rPr>
          <w:rFonts w:ascii="Calibri" w:eastAsia="Calibri" w:hAnsi="Calibri" w:cs="Calibri"/>
          <w:b/>
          <w:color w:val="auto"/>
          <w:szCs w:val="24"/>
          <w:lang w:eastAsia="en-US"/>
        </w:rPr>
        <w:t>Budowa wiaty do składowania drewna</w:t>
      </w:r>
      <w:r w:rsidR="00B54BC3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  <w:r w:rsidR="007C4CCC">
        <w:rPr>
          <w:rFonts w:ascii="Calibri" w:eastAsia="Calibri" w:hAnsi="Calibri" w:cs="Calibri"/>
          <w:color w:val="auto"/>
          <w:szCs w:val="24"/>
          <w:lang w:eastAsia="en-US"/>
        </w:rPr>
        <w:t xml:space="preserve">– wykonana w technologii tradycyjnej (żelbetowa z drewnianym dachem), w kształcie prostokąta, dach dwuspadowy, kalenica prostopadła do frontu działki (do ulicy pałacowej). </w:t>
      </w:r>
    </w:p>
    <w:p w:rsidR="007C4CCC" w:rsidRDefault="007C4CCC" w:rsidP="007C4CCC">
      <w:pPr>
        <w:pStyle w:val="Akapitzlist"/>
        <w:spacing w:after="1" w:line="250" w:lineRule="auto"/>
        <w:ind w:left="1418" w:right="43" w:firstLine="0"/>
        <w:rPr>
          <w:rFonts w:ascii="Calibri" w:hAnsi="Calibri" w:cs="Calibri"/>
        </w:rPr>
      </w:pPr>
    </w:p>
    <w:p w:rsidR="007C4CCC" w:rsidRPr="00810A3F" w:rsidRDefault="007C4CCC" w:rsidP="007C4CCC">
      <w:pPr>
        <w:pStyle w:val="Akapitzlist"/>
        <w:spacing w:after="1" w:line="250" w:lineRule="auto"/>
        <w:ind w:left="1418" w:right="43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7C4CCC" w:rsidRPr="0031633A" w:rsidRDefault="007C4CCC" w:rsidP="007C4CCC">
      <w:pPr>
        <w:pStyle w:val="Style37"/>
        <w:spacing w:after="0"/>
        <w:ind w:firstLine="1276"/>
        <w:jc w:val="both"/>
        <w:rPr>
          <w:rFonts w:cs="Calibri"/>
          <w:b/>
          <w:sz w:val="24"/>
          <w:szCs w:val="24"/>
        </w:rPr>
      </w:pPr>
      <w:r w:rsidRPr="0031633A">
        <w:rPr>
          <w:rFonts w:cs="Calibri"/>
          <w:b/>
          <w:sz w:val="24"/>
          <w:szCs w:val="24"/>
        </w:rPr>
        <w:t>45000000 – 7 Roboty budowlane</w:t>
      </w:r>
    </w:p>
    <w:p w:rsidR="007C4CCC" w:rsidRDefault="007C4CCC" w:rsidP="007C4CCC">
      <w:pPr>
        <w:pStyle w:val="Style37"/>
        <w:spacing w:after="0"/>
        <w:ind w:firstLine="1276"/>
        <w:rPr>
          <w:rFonts w:cs="Calibri"/>
          <w:b/>
          <w:sz w:val="24"/>
          <w:szCs w:val="24"/>
        </w:rPr>
      </w:pPr>
      <w:r w:rsidRPr="0031633A">
        <w:rPr>
          <w:rFonts w:cs="Calibri"/>
          <w:b/>
          <w:sz w:val="24"/>
          <w:szCs w:val="24"/>
        </w:rPr>
        <w:t>45261000 – 4 Wykonywanie pokryć konstrukcji dachowych oraz podobne roboty</w:t>
      </w:r>
    </w:p>
    <w:p w:rsidR="007C4CCC" w:rsidRPr="007C4CCC" w:rsidRDefault="007C4CCC" w:rsidP="007C4CCC">
      <w:pPr>
        <w:spacing w:before="240" w:after="200" w:line="240" w:lineRule="auto"/>
        <w:ind w:left="1068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EA7AD9">
        <w:rPr>
          <w:rFonts w:ascii="Calibri" w:hAnsi="Calibri" w:cs="Calibri"/>
          <w:szCs w:val="24"/>
        </w:rPr>
        <w:t xml:space="preserve">Szczegółowy </w:t>
      </w:r>
      <w:r>
        <w:rPr>
          <w:rFonts w:ascii="Calibri" w:hAnsi="Calibri" w:cs="Calibri"/>
          <w:szCs w:val="24"/>
        </w:rPr>
        <w:t xml:space="preserve">opis </w:t>
      </w:r>
      <w:r w:rsidRPr="00EA7AD9">
        <w:rPr>
          <w:rFonts w:ascii="Calibri" w:hAnsi="Calibri" w:cs="Calibri"/>
          <w:szCs w:val="24"/>
        </w:rPr>
        <w:t>przedmiot</w:t>
      </w:r>
      <w:r>
        <w:rPr>
          <w:rFonts w:ascii="Calibri" w:hAnsi="Calibri" w:cs="Calibri"/>
          <w:szCs w:val="24"/>
        </w:rPr>
        <w:t>u</w:t>
      </w:r>
      <w:r w:rsidRPr="00EA7AD9">
        <w:rPr>
          <w:rFonts w:ascii="Calibri" w:hAnsi="Calibri" w:cs="Calibri"/>
          <w:szCs w:val="24"/>
        </w:rPr>
        <w:t xml:space="preserve"> zam</w:t>
      </w:r>
      <w:r w:rsidR="00021E1F">
        <w:rPr>
          <w:rFonts w:ascii="Calibri" w:hAnsi="Calibri" w:cs="Calibri"/>
          <w:szCs w:val="24"/>
        </w:rPr>
        <w:t xml:space="preserve">ówienia wyszczególniony </w:t>
      </w:r>
      <w:r>
        <w:rPr>
          <w:rFonts w:ascii="Calibri" w:hAnsi="Calibri" w:cs="Calibri"/>
          <w:szCs w:val="24"/>
        </w:rPr>
        <w:t>w pkt. 2b</w:t>
      </w:r>
      <w:r w:rsidRPr="00EA7AD9">
        <w:rPr>
          <w:rFonts w:ascii="Calibri" w:hAnsi="Calibri" w:cs="Calibri"/>
          <w:szCs w:val="24"/>
        </w:rPr>
        <w:t xml:space="preserve"> oraz zakres </w:t>
      </w:r>
      <w:r>
        <w:rPr>
          <w:rFonts w:ascii="Calibri" w:hAnsi="Calibri" w:cs="Calibri"/>
          <w:szCs w:val="24"/>
        </w:rPr>
        <w:t xml:space="preserve">prac i obowiązków Wykonawcy określa </w:t>
      </w:r>
      <w:r w:rsidRPr="00EA7AD9">
        <w:rPr>
          <w:rFonts w:ascii="Calibri" w:hAnsi="Calibri" w:cs="Calibri"/>
          <w:szCs w:val="24"/>
        </w:rPr>
        <w:t xml:space="preserve">– </w:t>
      </w:r>
      <w:r>
        <w:rPr>
          <w:rFonts w:ascii="Calibri" w:hAnsi="Calibri" w:cs="Calibri"/>
          <w:color w:val="000000" w:themeColor="text1"/>
          <w:szCs w:val="24"/>
        </w:rPr>
        <w:t>załącznik nr 4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Cs w:val="24"/>
        </w:rPr>
        <w:t>do SWZ.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</w:p>
    <w:p w:rsidR="007C4CCC" w:rsidRPr="007C4CCC" w:rsidRDefault="007C4CCC" w:rsidP="00A82DE8">
      <w:pPr>
        <w:pStyle w:val="Akapitzlist"/>
        <w:numPr>
          <w:ilvl w:val="0"/>
          <w:numId w:val="32"/>
        </w:numPr>
        <w:spacing w:before="240" w:after="200" w:line="240" w:lineRule="auto"/>
        <w:rPr>
          <w:rFonts w:ascii="Calibri" w:hAnsi="Calibri" w:cs="Calibri"/>
        </w:rPr>
      </w:pPr>
      <w:r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Część III – Budowa wiaty do składowania materiałów konserwatorskich 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– wiata stalowa, w kształcie prostokąta, z dachem jednospadowym, kalenica prostopadła do frontu działki. </w:t>
      </w:r>
    </w:p>
    <w:p w:rsidR="007C4CCC" w:rsidRDefault="007C4CCC" w:rsidP="007C4CCC">
      <w:pPr>
        <w:pStyle w:val="Akapitzlist"/>
        <w:spacing w:after="1" w:line="250" w:lineRule="auto"/>
        <w:ind w:left="1418" w:right="43" w:firstLine="0"/>
        <w:rPr>
          <w:rFonts w:ascii="Calibri" w:hAnsi="Calibri" w:cs="Calibri"/>
        </w:rPr>
      </w:pPr>
    </w:p>
    <w:p w:rsidR="007C4CCC" w:rsidRPr="00810A3F" w:rsidRDefault="007C4CCC" w:rsidP="007C4CCC">
      <w:pPr>
        <w:pStyle w:val="Akapitzlist"/>
        <w:spacing w:after="1" w:line="250" w:lineRule="auto"/>
        <w:ind w:left="1418" w:right="43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7C4CCC" w:rsidRPr="0031633A" w:rsidRDefault="007C4CCC" w:rsidP="007C4CCC">
      <w:pPr>
        <w:pStyle w:val="Style37"/>
        <w:spacing w:after="0"/>
        <w:ind w:firstLine="1276"/>
        <w:jc w:val="both"/>
        <w:rPr>
          <w:rFonts w:cs="Calibri"/>
          <w:b/>
          <w:sz w:val="24"/>
          <w:szCs w:val="24"/>
        </w:rPr>
      </w:pPr>
      <w:r w:rsidRPr="0031633A">
        <w:rPr>
          <w:rFonts w:cs="Calibri"/>
          <w:b/>
          <w:sz w:val="24"/>
          <w:szCs w:val="24"/>
        </w:rPr>
        <w:t>45000000 – 7 Roboty budowlane</w:t>
      </w:r>
    </w:p>
    <w:p w:rsidR="007C4CCC" w:rsidRDefault="007C4CCC" w:rsidP="007C4CCC">
      <w:pPr>
        <w:pStyle w:val="Style37"/>
        <w:spacing w:after="0"/>
        <w:ind w:firstLine="1276"/>
        <w:rPr>
          <w:rFonts w:cs="Calibri"/>
          <w:b/>
          <w:sz w:val="24"/>
          <w:szCs w:val="24"/>
        </w:rPr>
      </w:pPr>
      <w:r w:rsidRPr="0031633A">
        <w:rPr>
          <w:rFonts w:cs="Calibri"/>
          <w:b/>
          <w:sz w:val="24"/>
          <w:szCs w:val="24"/>
        </w:rPr>
        <w:t>45261000 – 4 Wykonywanie pokryć konstrukcji dachowych oraz podobne roboty</w:t>
      </w:r>
    </w:p>
    <w:p w:rsidR="00553995" w:rsidRDefault="00553995" w:rsidP="007C4CCC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553995" w:rsidRPr="009F7151" w:rsidRDefault="00553995" w:rsidP="00553995">
      <w:pPr>
        <w:spacing w:before="240" w:after="200" w:line="240" w:lineRule="auto"/>
        <w:ind w:left="1068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EA7AD9">
        <w:rPr>
          <w:rFonts w:ascii="Calibri" w:hAnsi="Calibri" w:cs="Calibri"/>
          <w:szCs w:val="24"/>
        </w:rPr>
        <w:t xml:space="preserve">Szczegółowy </w:t>
      </w:r>
      <w:r>
        <w:rPr>
          <w:rFonts w:ascii="Calibri" w:hAnsi="Calibri" w:cs="Calibri"/>
          <w:szCs w:val="24"/>
        </w:rPr>
        <w:t xml:space="preserve">opis </w:t>
      </w:r>
      <w:r w:rsidRPr="00EA7AD9">
        <w:rPr>
          <w:rFonts w:ascii="Calibri" w:hAnsi="Calibri" w:cs="Calibri"/>
          <w:szCs w:val="24"/>
        </w:rPr>
        <w:t>przedmiot</w:t>
      </w:r>
      <w:r>
        <w:rPr>
          <w:rFonts w:ascii="Calibri" w:hAnsi="Calibri" w:cs="Calibri"/>
          <w:szCs w:val="24"/>
        </w:rPr>
        <w:t>u</w:t>
      </w:r>
      <w:r w:rsidRPr="00EA7AD9">
        <w:rPr>
          <w:rFonts w:ascii="Calibri" w:hAnsi="Calibri" w:cs="Calibri"/>
          <w:szCs w:val="24"/>
        </w:rPr>
        <w:t xml:space="preserve"> zam</w:t>
      </w:r>
      <w:r w:rsidR="00D560C2">
        <w:rPr>
          <w:rFonts w:ascii="Calibri" w:hAnsi="Calibri" w:cs="Calibri"/>
          <w:szCs w:val="24"/>
        </w:rPr>
        <w:t>ó</w:t>
      </w:r>
      <w:r w:rsidR="00A67E8E">
        <w:rPr>
          <w:rFonts w:ascii="Calibri" w:hAnsi="Calibri" w:cs="Calibri"/>
          <w:szCs w:val="24"/>
        </w:rPr>
        <w:t xml:space="preserve">wienia wyszczególniony </w:t>
      </w:r>
      <w:r w:rsidR="007C4CCC">
        <w:rPr>
          <w:rFonts w:ascii="Calibri" w:hAnsi="Calibri" w:cs="Calibri"/>
          <w:szCs w:val="24"/>
        </w:rPr>
        <w:t>w pkt. 2c</w:t>
      </w:r>
      <w:r w:rsidRPr="00EA7AD9">
        <w:rPr>
          <w:rFonts w:ascii="Calibri" w:hAnsi="Calibri" w:cs="Calibri"/>
          <w:szCs w:val="24"/>
        </w:rPr>
        <w:t xml:space="preserve"> oraz zakres </w:t>
      </w:r>
      <w:r>
        <w:rPr>
          <w:rFonts w:ascii="Calibri" w:hAnsi="Calibri" w:cs="Calibri"/>
          <w:szCs w:val="24"/>
        </w:rPr>
        <w:t xml:space="preserve">prac i obowiązków Wykonawcy określa </w:t>
      </w:r>
      <w:r w:rsidRPr="00EA7AD9">
        <w:rPr>
          <w:rFonts w:ascii="Calibri" w:hAnsi="Calibri" w:cs="Calibri"/>
          <w:szCs w:val="24"/>
        </w:rPr>
        <w:t xml:space="preserve">– 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załącznik </w:t>
      </w:r>
      <w:r w:rsidR="007C4CCC">
        <w:rPr>
          <w:rFonts w:ascii="Calibri" w:hAnsi="Calibri" w:cs="Calibri"/>
          <w:color w:val="000000" w:themeColor="text1"/>
          <w:szCs w:val="24"/>
        </w:rPr>
        <w:t>nr 5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Cs w:val="24"/>
        </w:rPr>
        <w:t>do SWZ.</w:t>
      </w:r>
      <w:r w:rsidRPr="00EA7AD9">
        <w:rPr>
          <w:rFonts w:ascii="Calibri" w:hAnsi="Calibri" w:cs="Calibri"/>
          <w:color w:val="000000" w:themeColor="text1"/>
          <w:szCs w:val="24"/>
        </w:rPr>
        <w:t xml:space="preserve"> </w:t>
      </w:r>
    </w:p>
    <w:p w:rsidR="004475B2" w:rsidRPr="00CD3D06" w:rsidRDefault="004475B2" w:rsidP="00CD3D06">
      <w:pPr>
        <w:spacing w:before="240" w:after="20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8A2B2A" w:rsidRDefault="008A2B2A" w:rsidP="00A82DE8">
      <w:pPr>
        <w:pStyle w:val="Akapitzlist"/>
        <w:numPr>
          <w:ilvl w:val="0"/>
          <w:numId w:val="31"/>
        </w:numPr>
        <w:spacing w:after="1" w:line="250" w:lineRule="auto"/>
        <w:ind w:right="43"/>
        <w:rPr>
          <w:rFonts w:ascii="Calibri" w:hAnsi="Calibri" w:cs="Calibri"/>
          <w:color w:val="auto"/>
          <w:szCs w:val="24"/>
        </w:rPr>
      </w:pPr>
      <w:r w:rsidRPr="008A2B2A">
        <w:rPr>
          <w:rFonts w:ascii="Calibri" w:hAnsi="Calibri" w:cs="Calibri"/>
          <w:color w:val="auto"/>
          <w:szCs w:val="24"/>
        </w:rPr>
        <w:t>W przypadku, gdy w dokumentacji projektowej zostały wskazane nazwy, znaki towarowe lub typy materiałów czy produktów lub normy, oceny techniczne, specyfikacje techniczne czy systemy referencji technicznych, o których mowa w art. 101 ust. 1-3 ustawy z dnia 11 września 2019 r. Prawo zamówień publicznych /</w:t>
      </w:r>
      <w:proofErr w:type="spellStart"/>
      <w:r w:rsidRPr="008A2B2A">
        <w:rPr>
          <w:rFonts w:ascii="Calibri" w:hAnsi="Calibri" w:cs="Calibri"/>
          <w:color w:val="auto"/>
          <w:szCs w:val="24"/>
        </w:rPr>
        <w:t>t.j</w:t>
      </w:r>
      <w:proofErr w:type="spellEnd"/>
      <w:r w:rsidRPr="008A2B2A">
        <w:rPr>
          <w:rFonts w:ascii="Calibri" w:hAnsi="Calibri" w:cs="Calibri"/>
          <w:color w:val="auto"/>
          <w:szCs w:val="24"/>
        </w:rPr>
        <w:t xml:space="preserve">. Dz. U. z  2022 r., poz. 1710 z późn. zm./, Zamawiający dopuści za zgodą autora dokumentacji, materiały lub rozwiązania równoważne pod warunkiem, że zapewnią uzyskanie parametrów technicznych nie gorszych od określonych w dokumentacji. </w:t>
      </w:r>
    </w:p>
    <w:p w:rsidR="008A2B2A" w:rsidRPr="008A2B2A" w:rsidRDefault="008A2B2A" w:rsidP="00A82DE8">
      <w:pPr>
        <w:pStyle w:val="Akapitzlist"/>
        <w:numPr>
          <w:ilvl w:val="0"/>
          <w:numId w:val="31"/>
        </w:numPr>
        <w:spacing w:after="1" w:line="250" w:lineRule="auto"/>
        <w:ind w:right="43"/>
        <w:rPr>
          <w:rFonts w:ascii="Calibri" w:hAnsi="Calibri" w:cs="Calibri"/>
          <w:color w:val="auto"/>
          <w:szCs w:val="24"/>
        </w:rPr>
      </w:pPr>
      <w:r w:rsidRPr="008A2B2A">
        <w:rPr>
          <w:rFonts w:ascii="Calibri" w:hAnsi="Calibri" w:cs="Calibri"/>
          <w:color w:val="auto"/>
          <w:szCs w:val="24"/>
        </w:rPr>
        <w:t xml:space="preserve">Zgodnie z art. 101 ust. 4 ustawy Pzp w sytuacji, gdyby w dokumentacji projektowej,  a więc w dokumentach opisującym przedmiot zamówienia, zawarto odniesienie do norm, europejskich ocen technicznych, aprobat, specyfikacji technicznych i systemów referencji technicznych, o których mowa w art. 101 ust. 1 pkt 2 i ust. 3 Pzp a takim </w:t>
      </w:r>
      <w:r w:rsidRPr="008A2B2A">
        <w:rPr>
          <w:rFonts w:ascii="Calibri" w:hAnsi="Calibri" w:cs="Calibri"/>
          <w:color w:val="auto"/>
          <w:szCs w:val="24"/>
        </w:rPr>
        <w:lastRenderedPageBreak/>
        <w:t xml:space="preserve">odniesieniom nie towarzyszyło wyrażenie „lub równoważne”, to Zamawiający dopuszcza rozwiązania równoważne opisywanym w każdej takiej normie, europejskiej ocenie technicznej, aprobacie, specyfikacji technicznej, systemowi referencji technicznych. W związku z powyższym należy przyjąć, że każdej: normie, europejskiej ocenie technicznej, aprobacie, specyfikacji technicznej, systemowi referencji technicznych występujących w opisie przedmiotu zamówienia towarzyszą wyrazy „lub równoważne". Zgodnie z art. 101 ust. 5 Pzp wykonawca, który powołuje się na rozwiązania równoważne opisywanym w tych dokumentach, jest obowiązany udowodnić, poprzez dołączenie do oferty stosownych przedmiotowych środków dowodowych, o których mowa w art. 104–107 Pzp, że proponowane rozwiązania w równoważnym stopniu spełniają wymagania określone w opisie przedmiotu zamówienia.  </w:t>
      </w:r>
    </w:p>
    <w:p w:rsidR="001A4B2A" w:rsidRPr="0073059B" w:rsidRDefault="001A4B2A" w:rsidP="008A2B2A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9667AC" w:rsidRPr="00810A3F" w:rsidRDefault="000E1B20" w:rsidP="00A82DE8">
      <w:pPr>
        <w:pStyle w:val="Akapitzlist"/>
        <w:numPr>
          <w:ilvl w:val="1"/>
          <w:numId w:val="16"/>
        </w:numPr>
        <w:spacing w:after="1" w:line="259" w:lineRule="auto"/>
        <w:jc w:val="left"/>
        <w:rPr>
          <w:rFonts w:ascii="Calibri" w:hAnsi="Calibri" w:cs="Calibri"/>
        </w:rPr>
      </w:pPr>
      <w:r w:rsidRPr="00EA7AD9">
        <w:rPr>
          <w:rFonts w:ascii="Calibri" w:hAnsi="Calibri" w:cs="Calibri"/>
        </w:rPr>
        <w:t xml:space="preserve"> </w:t>
      </w:r>
      <w:r w:rsidR="009667AC" w:rsidRPr="00810A3F">
        <w:rPr>
          <w:rFonts w:ascii="Calibri" w:hAnsi="Calibri" w:cs="Calibri"/>
        </w:rPr>
        <w:t xml:space="preserve">OBOWIĄZEK ZATRUDNIENIA NA PODSTAWIE UMOWY O PRACĘ. </w:t>
      </w:r>
    </w:p>
    <w:p w:rsidR="008A2B2A" w:rsidRPr="008A2B2A" w:rsidRDefault="008A2B2A" w:rsidP="00A82DE8">
      <w:pPr>
        <w:pStyle w:val="Akapitzlist"/>
        <w:numPr>
          <w:ilvl w:val="0"/>
          <w:numId w:val="34"/>
        </w:numPr>
        <w:spacing w:afterLines="120" w:after="288" w:line="266" w:lineRule="auto"/>
        <w:ind w:right="51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Zamawiający stosownie do art. 95 ust. 1. ustawy wymaga zatrudnienia przez Wykonawcę i/lub podwykonawcę, na podstawie stosunku pracy osób wykonujących wskazane przez Zamawiającego czynności związane z realizacją zamówienia,  jeżeli wykonanie tych czynności polega na wykonywaniu pracy w sposób określony w art. 22 § 1 ustawy z dnia 26 czerwca 1974 r. – Kodeks pracy (Dz. U. z 2020 r. poz. 1320 ze zm.). Zamawiający wymaga, aby przy realizacji zamówienia Wykonawca zatrudnił na podstawie umowy o pracę w rozumieniu przepisów ustawy  z dnia 26 czerwca 1974 r. – Kodeks pracy (tj. Dz. U. z 2020 r. poz. 1320 ze zm.) pracowników, którzy będą wykonywać czynności w zakresie prac fizycznych ogólnobudowlanych związanych z realizacją umowy.  </w:t>
      </w:r>
    </w:p>
    <w:p w:rsidR="008A2B2A" w:rsidRPr="008A2B2A" w:rsidRDefault="008A2B2A" w:rsidP="00A82DE8">
      <w:pPr>
        <w:pStyle w:val="Akapitzlist"/>
        <w:numPr>
          <w:ilvl w:val="0"/>
          <w:numId w:val="34"/>
        </w:numPr>
        <w:spacing w:afterLines="120" w:after="288" w:line="266" w:lineRule="auto"/>
        <w:ind w:right="51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W trakcie realizacji przedmiotu umowy Zamawiający uprawniony jest do wykonywania czynności kontrolnych wobec Wykonawcy dotyczących spełniania przez Wykonawcę i/lub podwykonawcę wymogu zatrudnienia na podstawie umowy o pracę osób wykonujących wskazane w pkt. 1 czynności.  </w:t>
      </w:r>
    </w:p>
    <w:p w:rsidR="008A2B2A" w:rsidRPr="008A2B2A" w:rsidRDefault="008A2B2A" w:rsidP="00A82DE8">
      <w:pPr>
        <w:pStyle w:val="Akapitzlist"/>
        <w:numPr>
          <w:ilvl w:val="0"/>
          <w:numId w:val="34"/>
        </w:numPr>
        <w:spacing w:afterLines="120" w:after="288" w:line="266" w:lineRule="auto"/>
        <w:ind w:right="51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Zamawiający uprawniony jest w szczególności do: </w:t>
      </w:r>
    </w:p>
    <w:p w:rsidR="008A2B2A" w:rsidRPr="008A2B2A" w:rsidRDefault="008A2B2A" w:rsidP="008A2B2A">
      <w:pPr>
        <w:pStyle w:val="Akapitzlist"/>
        <w:spacing w:afterLines="120" w:after="288" w:line="266" w:lineRule="auto"/>
        <w:ind w:left="981" w:right="51" w:firstLine="12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a) żądania oświadczeń i dokumentów w zakresie potwierdzenia spełniania ww. </w:t>
      </w:r>
    </w:p>
    <w:p w:rsidR="008A2B2A" w:rsidRPr="008A2B2A" w:rsidRDefault="008A2B2A" w:rsidP="008A2B2A">
      <w:pPr>
        <w:pStyle w:val="Akapitzlist"/>
        <w:spacing w:afterLines="120" w:after="288" w:line="266" w:lineRule="auto"/>
        <w:ind w:left="981" w:right="51" w:firstLine="12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wymogów, m.in.: </w:t>
      </w:r>
    </w:p>
    <w:p w:rsidR="008A2B2A" w:rsidRPr="008A2B2A" w:rsidRDefault="008A2B2A" w:rsidP="00A82DE8">
      <w:pPr>
        <w:pStyle w:val="Akapitzlist"/>
        <w:numPr>
          <w:ilvl w:val="1"/>
          <w:numId w:val="35"/>
        </w:numPr>
        <w:spacing w:afterLines="120" w:after="288" w:line="266" w:lineRule="auto"/>
        <w:ind w:right="51" w:hanging="294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oświadczenia zatrudnionego pracownika, </w:t>
      </w:r>
    </w:p>
    <w:p w:rsidR="008A2B2A" w:rsidRPr="008A2B2A" w:rsidRDefault="008A2B2A" w:rsidP="00A82DE8">
      <w:pPr>
        <w:pStyle w:val="Akapitzlist"/>
        <w:numPr>
          <w:ilvl w:val="1"/>
          <w:numId w:val="35"/>
        </w:numPr>
        <w:spacing w:afterLines="120" w:after="288" w:line="266" w:lineRule="auto"/>
        <w:ind w:right="51" w:hanging="294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oświadczenia wykonawcy lub podwykonawcy o zatrudnieniu pracownika na podstawie umowy o pracę, </w:t>
      </w:r>
    </w:p>
    <w:p w:rsidR="008A2B2A" w:rsidRPr="008A2B2A" w:rsidRDefault="008A2B2A" w:rsidP="00A82DE8">
      <w:pPr>
        <w:pStyle w:val="Akapitzlist"/>
        <w:numPr>
          <w:ilvl w:val="1"/>
          <w:numId w:val="35"/>
        </w:numPr>
        <w:spacing w:afterLines="120" w:after="288" w:line="266" w:lineRule="auto"/>
        <w:ind w:right="51" w:hanging="294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poświadczonej za zgodność z oryginałem kopii umowy o pracę zatrudnionego pracownika, </w:t>
      </w:r>
    </w:p>
    <w:p w:rsidR="008A2B2A" w:rsidRPr="008A2B2A" w:rsidRDefault="008A2B2A" w:rsidP="00A82DE8">
      <w:pPr>
        <w:pStyle w:val="Akapitzlist"/>
        <w:numPr>
          <w:ilvl w:val="1"/>
          <w:numId w:val="35"/>
        </w:numPr>
        <w:spacing w:afterLines="120" w:after="288" w:line="266" w:lineRule="auto"/>
        <w:ind w:right="51" w:hanging="294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inne dokumenty zawierające informacje, w tym dane osobowe, niezbędne do weryfikacji zatrudnienia na podstawie umowy o pracę, w szczególności imię i nazwisko zatrudnionego pracownika, datę zawarcia umowy o pracę, rodzaj umowy o pracę i zakres obowiązków pracownika; </w:t>
      </w:r>
    </w:p>
    <w:p w:rsidR="008A2B2A" w:rsidRPr="008A2B2A" w:rsidRDefault="008A2B2A" w:rsidP="00A82DE8">
      <w:pPr>
        <w:pStyle w:val="Akapitzlist"/>
        <w:numPr>
          <w:ilvl w:val="0"/>
          <w:numId w:val="34"/>
        </w:numPr>
        <w:spacing w:afterLines="120" w:after="288" w:line="266" w:lineRule="auto"/>
        <w:ind w:right="51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W trakcie realizacji przedmiotu umowy na każde wezwanie Zamawiającego, w wyznaczonym w tym wezwaniu terminie, Wykonawca przedłoży Zamawiającemu wskazane w piśmie dowody w celu potwierdzenia spełnienia wymogu zatrudnienia na podstawie umowy o pracę przez Wykonawcę i/lub podwykonawcę osób wykonujących wskazane w ust. 1 czynności w trakcie realizacji przedmiotu umowy, </w:t>
      </w:r>
    </w:p>
    <w:p w:rsidR="008A2B2A" w:rsidRPr="008A2B2A" w:rsidRDefault="008A2B2A" w:rsidP="00A82DE8">
      <w:pPr>
        <w:pStyle w:val="Akapitzlist"/>
        <w:numPr>
          <w:ilvl w:val="0"/>
          <w:numId w:val="34"/>
        </w:numPr>
        <w:spacing w:afterLines="120" w:after="288" w:line="266" w:lineRule="auto"/>
        <w:ind w:right="51"/>
        <w:rPr>
          <w:rFonts w:ascii="Calibri" w:hAnsi="Calibri" w:cs="Calibri"/>
        </w:rPr>
      </w:pPr>
      <w:r w:rsidRPr="008A2B2A">
        <w:rPr>
          <w:rFonts w:ascii="Calibri" w:hAnsi="Calibri" w:cs="Calibri"/>
        </w:rPr>
        <w:lastRenderedPageBreak/>
        <w:t xml:space="preserve">Z tytułu niespełnienia przez Wykonawcę wymogu zatrudnienia na podstawie umowy o pracę osób wykonujących wskazane w ust. 1 czynności Zamawiający przewiduje sankcję w postaci obowiązku zapłaty przez Wykonawcę kary umownej, zgodnie z postanowieniami umowy.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pkt. 1 czynności. </w:t>
      </w:r>
    </w:p>
    <w:p w:rsidR="008A2B2A" w:rsidRPr="008A2B2A" w:rsidRDefault="008A2B2A" w:rsidP="00A82DE8">
      <w:pPr>
        <w:pStyle w:val="Akapitzlist"/>
        <w:numPr>
          <w:ilvl w:val="0"/>
          <w:numId w:val="34"/>
        </w:numPr>
        <w:spacing w:afterLines="120" w:after="288" w:line="266" w:lineRule="auto"/>
        <w:ind w:right="51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Zamawiający nie określa wymagań w zakresie zatrudnienia osób, o których mowa w art. 96 ust. 2 pkt 2 ustawy.  </w:t>
      </w:r>
    </w:p>
    <w:p w:rsidR="00910E92" w:rsidRPr="008A2B2A" w:rsidRDefault="008A2B2A" w:rsidP="008A2B2A">
      <w:pPr>
        <w:pStyle w:val="Akapitzlist"/>
        <w:spacing w:afterLines="120" w:after="288" w:line="266" w:lineRule="auto"/>
        <w:ind w:left="981" w:right="51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 </w:t>
      </w:r>
    </w:p>
    <w:p w:rsidR="001403A5" w:rsidRPr="00EC619A" w:rsidRDefault="000E1B20" w:rsidP="00A82DE8">
      <w:pPr>
        <w:pStyle w:val="Akapitzlist"/>
        <w:numPr>
          <w:ilvl w:val="1"/>
          <w:numId w:val="16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BF18D9" w:rsidRDefault="000E1B20" w:rsidP="00783C53">
      <w:pPr>
        <w:numPr>
          <w:ilvl w:val="0"/>
          <w:numId w:val="1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BF18D9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EC619A" w:rsidRPr="009667AC" w:rsidRDefault="000E1B20" w:rsidP="00783C53">
      <w:pPr>
        <w:numPr>
          <w:ilvl w:val="0"/>
          <w:numId w:val="1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A82DE8">
      <w:pPr>
        <w:pStyle w:val="Akapitzlist"/>
        <w:numPr>
          <w:ilvl w:val="1"/>
          <w:numId w:val="16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A82DE8">
      <w:pPr>
        <w:pStyle w:val="Akapitzlist"/>
        <w:numPr>
          <w:ilvl w:val="3"/>
          <w:numId w:val="17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A82DE8">
      <w:pPr>
        <w:pStyle w:val="Akapitzlist"/>
        <w:numPr>
          <w:ilvl w:val="0"/>
          <w:numId w:val="1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</w:t>
      </w:r>
      <w:r w:rsidRPr="003C5DC8">
        <w:rPr>
          <w:rFonts w:ascii="Calibri" w:hAnsi="Calibri" w:cs="Calibri"/>
          <w:color w:val="000000" w:themeColor="text1"/>
        </w:rPr>
        <w:lastRenderedPageBreak/>
        <w:t xml:space="preserve">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A82DE8">
      <w:pPr>
        <w:pStyle w:val="Akapitzlist"/>
        <w:numPr>
          <w:ilvl w:val="0"/>
          <w:numId w:val="1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A82DE8">
      <w:pPr>
        <w:pStyle w:val="Akapitzlist"/>
        <w:numPr>
          <w:ilvl w:val="0"/>
          <w:numId w:val="1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A82DE8">
      <w:pPr>
        <w:pStyle w:val="Akapitzlist"/>
        <w:numPr>
          <w:ilvl w:val="0"/>
          <w:numId w:val="15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816104" w:rsidRDefault="00F71379" w:rsidP="00816104">
      <w:pPr>
        <w:suppressAutoHyphens/>
        <w:ind w:left="567"/>
        <w:rPr>
          <w:rFonts w:ascii="Calibri" w:hAnsi="Calibri" w:cs="Calibri"/>
          <w:szCs w:val="24"/>
          <w:lang w:eastAsia="zh-CN"/>
        </w:rPr>
      </w:pPr>
      <w:r>
        <w:rPr>
          <w:rFonts w:ascii="Calibri" w:hAnsi="Calibri" w:cs="Calibri"/>
          <w:szCs w:val="24"/>
          <w:lang w:eastAsia="zh-CN"/>
        </w:rPr>
        <w:t>Wykonawca zobowiązany jest zrealizować przedmiot zamówienia dla części I,II,III - o</w:t>
      </w:r>
      <w:r w:rsidR="00816104" w:rsidRPr="00816104">
        <w:rPr>
          <w:rFonts w:ascii="Calibri" w:hAnsi="Calibri" w:cs="Calibri"/>
          <w:szCs w:val="24"/>
          <w:lang w:eastAsia="zh-CN"/>
        </w:rPr>
        <w:t>d zawarcia umowy do dnia</w:t>
      </w:r>
      <w:r w:rsidR="00816104">
        <w:rPr>
          <w:rFonts w:ascii="Calibri" w:hAnsi="Calibri" w:cs="Calibri"/>
          <w:szCs w:val="24"/>
          <w:lang w:eastAsia="zh-CN"/>
        </w:rPr>
        <w:t xml:space="preserve"> 15 grudnia 2022</w:t>
      </w:r>
      <w:r w:rsidR="00816104" w:rsidRPr="00816104">
        <w:rPr>
          <w:rFonts w:ascii="Calibri" w:hAnsi="Calibri" w:cs="Calibri"/>
          <w:szCs w:val="24"/>
          <w:lang w:eastAsia="zh-CN"/>
        </w:rPr>
        <w:t xml:space="preserve"> r. Wskazanie konkretnej daty zakończenia umowy obwarowane jest koniecznością rozliczenia zamówienia z instytucją finansującą. </w:t>
      </w:r>
    </w:p>
    <w:p w:rsidR="00816104" w:rsidRPr="00816104" w:rsidRDefault="00816104" w:rsidP="00816104">
      <w:pPr>
        <w:suppressAutoHyphens/>
        <w:ind w:left="567"/>
        <w:rPr>
          <w:rFonts w:ascii="Calibri" w:hAnsi="Calibri" w:cs="Calibri"/>
          <w:szCs w:val="24"/>
          <w:lang w:eastAsia="zh-CN"/>
        </w:rPr>
      </w:pPr>
    </w:p>
    <w:p w:rsidR="00D50453" w:rsidRPr="007074C9" w:rsidRDefault="00D50453" w:rsidP="00A82DE8">
      <w:pPr>
        <w:pStyle w:val="Akapitzlist"/>
        <w:numPr>
          <w:ilvl w:val="0"/>
          <w:numId w:val="15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82DE8">
      <w:pPr>
        <w:pStyle w:val="Akapitzlist"/>
        <w:numPr>
          <w:ilvl w:val="2"/>
          <w:numId w:val="1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82DE8">
      <w:pPr>
        <w:pStyle w:val="Akapitzlist"/>
        <w:numPr>
          <w:ilvl w:val="2"/>
          <w:numId w:val="1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A82DE8">
      <w:pPr>
        <w:pStyle w:val="Akapitzlist"/>
        <w:numPr>
          <w:ilvl w:val="2"/>
          <w:numId w:val="18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816104" w:rsidRDefault="00D50453" w:rsidP="00A82DE8">
      <w:pPr>
        <w:pStyle w:val="Akapitzlist"/>
        <w:numPr>
          <w:ilvl w:val="2"/>
          <w:numId w:val="1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816104" w:rsidRPr="00216644" w:rsidRDefault="00816104" w:rsidP="00816104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6119B7" w:rsidRPr="00216644" w:rsidRDefault="006119B7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A82DE8">
      <w:pPr>
        <w:pStyle w:val="Akapitzlist"/>
        <w:numPr>
          <w:ilvl w:val="0"/>
          <w:numId w:val="15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A82DE8">
      <w:pPr>
        <w:pStyle w:val="Akapitzlist"/>
        <w:numPr>
          <w:ilvl w:val="1"/>
          <w:numId w:val="19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811C09" w:rsidRPr="00811C09" w:rsidRDefault="00811C09" w:rsidP="00811C09">
      <w:pPr>
        <w:spacing w:after="72" w:line="259" w:lineRule="auto"/>
        <w:ind w:left="1277" w:hanging="56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811C09" w:rsidRPr="00811C09" w:rsidRDefault="00811C09" w:rsidP="00A82DE8">
      <w:pPr>
        <w:numPr>
          <w:ilvl w:val="0"/>
          <w:numId w:val="36"/>
        </w:numPr>
        <w:spacing w:after="72" w:line="259" w:lineRule="auto"/>
        <w:ind w:left="993" w:hanging="284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</w:t>
      </w:r>
    </w:p>
    <w:p w:rsidR="00811C09" w:rsidRPr="00811C09" w:rsidRDefault="00811C09" w:rsidP="00811C09">
      <w:pPr>
        <w:spacing w:after="72" w:line="259" w:lineRule="auto"/>
        <w:ind w:left="993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Kodeksu karnego, </w:t>
      </w:r>
    </w:p>
    <w:p w:rsidR="00811C09" w:rsidRPr="00811C09" w:rsidRDefault="00811C09" w:rsidP="00A82DE8">
      <w:pPr>
        <w:numPr>
          <w:ilvl w:val="0"/>
          <w:numId w:val="36"/>
        </w:numPr>
        <w:spacing w:after="72" w:line="259" w:lineRule="auto"/>
        <w:ind w:left="993" w:hanging="284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handlu ludźmi, o którym mowa w art. 189a Kodeksu karnego,  </w:t>
      </w:r>
    </w:p>
    <w:p w:rsidR="00811C09" w:rsidRPr="00811C09" w:rsidRDefault="00811C09" w:rsidP="00A82DE8">
      <w:pPr>
        <w:numPr>
          <w:ilvl w:val="0"/>
          <w:numId w:val="36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 xml:space="preserve">o którym mowa w art. 228–230a, art. 250a Kodeksu karnego lub w art. 46 lub art. 48 ustawy z dnia 25 czerwca 2010 r. o sporcie,  </w:t>
      </w:r>
    </w:p>
    <w:p w:rsidR="00811C09" w:rsidRPr="00811C09" w:rsidRDefault="00811C09" w:rsidP="00A82DE8">
      <w:pPr>
        <w:numPr>
          <w:ilvl w:val="0"/>
          <w:numId w:val="36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811C09" w:rsidRPr="00811C09" w:rsidRDefault="00811C09" w:rsidP="00A82DE8">
      <w:pPr>
        <w:numPr>
          <w:ilvl w:val="0"/>
          <w:numId w:val="36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811C09" w:rsidRPr="00811C09" w:rsidRDefault="00811C09" w:rsidP="00A82DE8">
      <w:pPr>
        <w:numPr>
          <w:ilvl w:val="0"/>
          <w:numId w:val="36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pracy małoletnich cudzoziemców </w:t>
      </w:r>
      <w:r w:rsidRPr="00811C09">
        <w:rPr>
          <w:rFonts w:ascii="Calibri" w:hAnsi="Calibri" w:cs="Calibri"/>
          <w:b/>
        </w:rPr>
        <w:t xml:space="preserve">powierzenia wykonywania pracy małoletniemu cudzoziemcowi, </w:t>
      </w:r>
      <w:r w:rsidRPr="00811C09">
        <w:rPr>
          <w:rFonts w:ascii="Calibri" w:hAnsi="Calibri" w:cs="Calibri"/>
        </w:rPr>
        <w:t xml:space="preserve">o którym mowa w art. 9 ust. 2 ustawy z dnia 15 czerwca 2012 r. o skutkach powierzania wykonywania pracy cudzoziemcom przebywającym wbrew przepisom na terytorium Rzeczypospolitej Polskiej (Dz. U. poz. 769),  </w:t>
      </w:r>
    </w:p>
    <w:p w:rsidR="00811C09" w:rsidRPr="00811C09" w:rsidRDefault="00811C09" w:rsidP="00A82DE8">
      <w:pPr>
        <w:numPr>
          <w:ilvl w:val="0"/>
          <w:numId w:val="36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>przeciwko obrotowi gospodarczemu, o których mowa w art. 296–307 Kodeksu karnego, przestępstwo oszustwa, o którym mowa w art. 286 Kodeksu karnego, przestępstwo przeciwko wiarygodności dokumentów, o których mowa w art. 270–</w:t>
      </w:r>
    </w:p>
    <w:p w:rsidR="00811C09" w:rsidRPr="00811C09" w:rsidRDefault="00811C09" w:rsidP="00811C09">
      <w:pPr>
        <w:spacing w:after="72" w:line="259" w:lineRule="auto"/>
        <w:ind w:left="1056" w:hanging="63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277d Kodeksu karnego, lub przestępstwo skarbowe, </w:t>
      </w:r>
    </w:p>
    <w:p w:rsidR="00811C09" w:rsidRPr="00811C09" w:rsidRDefault="00811C09" w:rsidP="00A82DE8">
      <w:pPr>
        <w:numPr>
          <w:ilvl w:val="0"/>
          <w:numId w:val="36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 </w:t>
      </w:r>
    </w:p>
    <w:p w:rsidR="00811C09" w:rsidRPr="00811C09" w:rsidRDefault="00811C09" w:rsidP="00811C09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811C09" w:rsidRPr="00811C09" w:rsidRDefault="00811C09" w:rsidP="00811C09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wobec którego </w:t>
      </w:r>
      <w:r w:rsidRPr="00811C09">
        <w:rPr>
          <w:rFonts w:ascii="Calibri" w:hAnsi="Calibri" w:cs="Calibri"/>
          <w:b/>
        </w:rPr>
        <w:t xml:space="preserve">prawomocnie </w:t>
      </w:r>
      <w:r w:rsidRPr="00811C09">
        <w:rPr>
          <w:rFonts w:ascii="Calibri" w:hAnsi="Calibri" w:cs="Calibri"/>
        </w:rPr>
        <w:t xml:space="preserve">orzeczono zakaz ubiegania się o zamówienia </w:t>
      </w:r>
    </w:p>
    <w:p w:rsidR="00811C09" w:rsidRPr="00811C09" w:rsidRDefault="00811C09" w:rsidP="00811C09">
      <w:pPr>
        <w:spacing w:after="72" w:line="259" w:lineRule="auto"/>
        <w:ind w:left="1277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publiczne; 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8.1.5. 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jeżeli w przypadkach, o których mowa w art. 85 ust. 1, doszło do zakłócenia konkurencji wynikającego z wcześniejszego zaangażowania tego wykonawcy lub </w:t>
      </w:r>
      <w:r w:rsidRPr="00811C09">
        <w:rPr>
          <w:rFonts w:ascii="Calibri" w:hAnsi="Calibri" w:cs="Calibri"/>
        </w:rPr>
        <w:lastRenderedPageBreak/>
        <w:t xml:space="preserve">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8.2.</w:t>
      </w:r>
      <w:r w:rsidRPr="00811C09">
        <w:rPr>
          <w:rFonts w:ascii="Calibri" w:hAnsi="Calibri" w:cs="Calibri"/>
          <w:b/>
        </w:rPr>
        <w:t xml:space="preserve"> </w:t>
      </w:r>
      <w:r w:rsidRPr="00811C09">
        <w:rPr>
          <w:rFonts w:ascii="Calibri" w:hAnsi="Calibri" w:cs="Calibri"/>
        </w:rPr>
        <w:t xml:space="preserve"> 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8.3. Zamawiający może wykluczyć Wykonawcę na każdym etapie postępowania o udzielenie zamówienia (art. 110 ust. 1 ustawy Pzp).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8.4. Wykonawca nie podlega wykluczeniu w okolicznościach określonych w art. 108 ust. 1 pkt 1, 2,  i 5, jeżeli udowodni Zamawiającemu, że spełnił łącznie następujące przesłanki: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82DE8">
      <w:pPr>
        <w:numPr>
          <w:ilvl w:val="0"/>
          <w:numId w:val="37"/>
        </w:numPr>
        <w:spacing w:after="72" w:line="259" w:lineRule="auto"/>
        <w:ind w:hanging="361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82DE8">
      <w:pPr>
        <w:numPr>
          <w:ilvl w:val="0"/>
          <w:numId w:val="37"/>
        </w:numPr>
        <w:spacing w:after="72" w:line="259" w:lineRule="auto"/>
        <w:ind w:hanging="361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82DE8">
      <w:pPr>
        <w:numPr>
          <w:ilvl w:val="0"/>
          <w:numId w:val="37"/>
        </w:numPr>
        <w:spacing w:after="72" w:line="259" w:lineRule="auto"/>
        <w:ind w:hanging="361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82DE8">
      <w:pPr>
        <w:numPr>
          <w:ilvl w:val="3"/>
          <w:numId w:val="38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82DE8">
      <w:pPr>
        <w:numPr>
          <w:ilvl w:val="3"/>
          <w:numId w:val="38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82DE8">
      <w:pPr>
        <w:numPr>
          <w:ilvl w:val="3"/>
          <w:numId w:val="38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82DE8">
      <w:pPr>
        <w:numPr>
          <w:ilvl w:val="3"/>
          <w:numId w:val="38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82DE8">
      <w:pPr>
        <w:numPr>
          <w:ilvl w:val="3"/>
          <w:numId w:val="38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82DE8">
      <w:pPr>
        <w:numPr>
          <w:ilvl w:val="1"/>
          <w:numId w:val="40"/>
        </w:numPr>
        <w:spacing w:after="72" w:line="259" w:lineRule="auto"/>
        <w:ind w:hanging="562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Zamawiający ocenia, czy podjęte przez wykonawcę czynności, o których mowa w pkt. 8.4.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811C09" w:rsidRPr="00811C09" w:rsidRDefault="00811C09" w:rsidP="00A82DE8">
      <w:pPr>
        <w:numPr>
          <w:ilvl w:val="1"/>
          <w:numId w:val="40"/>
        </w:numPr>
        <w:spacing w:after="72" w:line="259" w:lineRule="auto"/>
        <w:ind w:hanging="562"/>
        <w:rPr>
          <w:rFonts w:ascii="Calibri" w:hAnsi="Calibri" w:cs="Calibri"/>
        </w:rPr>
      </w:pPr>
      <w:r w:rsidRPr="00811C09">
        <w:rPr>
          <w:rFonts w:ascii="Calibri" w:hAnsi="Calibri" w:cs="Calibri"/>
          <w:b/>
        </w:rPr>
        <w:t xml:space="preserve">Z postępowania o udzielenie zamówienia wyklucza się wykonawcę na podstawie art. 7 ust 1 ustawy z dnia 13 kwietnia 2022 r. o szczególnych rozwiązaniach w zakresie przeciwdziałania wspieraniu agresji na Ukrainę oraz służących ochronie bezpieczeństwa narodowego (Dz. U. z 2022 r., poz. 835). </w:t>
      </w:r>
    </w:p>
    <w:p w:rsidR="00811C09" w:rsidRPr="00811C09" w:rsidRDefault="00811C09" w:rsidP="00811C09">
      <w:pPr>
        <w:spacing w:after="72" w:line="259" w:lineRule="auto"/>
        <w:ind w:left="1277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 xml:space="preserve">Zgodnie z treścią ww. przepisu, z postępowania o udzielenie zamówienia publicznego lub konkursu prowadzonego na podstawie ustawy Pzp wyklucza się: </w:t>
      </w:r>
    </w:p>
    <w:p w:rsidR="00811C09" w:rsidRPr="00811C09" w:rsidRDefault="00811C09" w:rsidP="00A82DE8">
      <w:pPr>
        <w:numPr>
          <w:ilvl w:val="2"/>
          <w:numId w:val="39"/>
        </w:numPr>
        <w:spacing w:after="72" w:line="259" w:lineRule="auto"/>
        <w:ind w:left="1701" w:hanging="42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wykonawcę oraz uczestnika konkursu wymienionego w wykazach określonych w rozporządzeniu 765/2006 i rozporządzeniu 269/2014 albo wpisanego na listę na podstawie decyzji w sprawie wpisu na listę rozstrzygającej  o zastosowaniu środka, o którym mowa w art. 1 pkt 3 ustawy; </w:t>
      </w:r>
    </w:p>
    <w:p w:rsidR="00811C09" w:rsidRPr="00811C09" w:rsidRDefault="00811C09" w:rsidP="00A82DE8">
      <w:pPr>
        <w:numPr>
          <w:ilvl w:val="2"/>
          <w:numId w:val="39"/>
        </w:numPr>
        <w:spacing w:after="72" w:line="259" w:lineRule="auto"/>
        <w:ind w:left="1701" w:hanging="42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wykonawcę oraz uczestnika konkursu, którego beneficjentem rzeczywistym  w rozumieniu ustawy z dnia 1 marca 2018 r. o przeciwdziałaniu praniu pieniędzy oraz finansowaniu terroryzmu (Dz. U. z 2022 r. poz. 593 i 655) jest osoba wymieniona w wykazach określonych w rozporządzeniu 765/2006  i rozporządzeniu 269/2014 albo wpisana na listę lub będąca takim beneficjentem rzeczywistym od dnia 24 lutego 2022 r., o ile została wpisana na listę na podstawie decyzji w sprawie wpisu na listę rozstrzygającej  o zastosowaniu środka, o którym mowa w art. 1 pkt 3 ustawy; </w:t>
      </w:r>
    </w:p>
    <w:p w:rsidR="00811C09" w:rsidRPr="00811C09" w:rsidRDefault="00811C09" w:rsidP="00811C09">
      <w:pPr>
        <w:spacing w:after="72" w:line="259" w:lineRule="auto"/>
        <w:ind w:left="1701" w:hanging="42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3) </w:t>
      </w:r>
      <w:r>
        <w:rPr>
          <w:rFonts w:ascii="Calibri" w:hAnsi="Calibri" w:cs="Calibri"/>
        </w:rPr>
        <w:t xml:space="preserve">   </w:t>
      </w:r>
      <w:r w:rsidRPr="00811C09">
        <w:rPr>
          <w:rFonts w:ascii="Calibri" w:hAnsi="Calibri" w:cs="Calibri"/>
        </w:rPr>
        <w:t xml:space="preserve">wykonawcę oraz uczestnika konkursu, którego jednostką dominującą  w rozumieniu art. 3 ust. 1 pkt 37 ustawy z dnia 29 września 1994 r.  o rachunkowości (Dz. U. z 2021 r. poz. 217, 2105 i 2106), jest podmiot wymieniony w wykazach określonych w rozporządzeniu 765/2006 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:rsidR="00D50453" w:rsidRPr="00216644" w:rsidRDefault="00811C09" w:rsidP="00706000">
      <w:pPr>
        <w:spacing w:after="72" w:line="259" w:lineRule="auto"/>
        <w:ind w:left="1277" w:firstLine="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 </w:t>
      </w:r>
      <w:r w:rsidR="00D50453" w:rsidRPr="00216644">
        <w:rPr>
          <w:rFonts w:ascii="Calibri" w:hAnsi="Calibri" w:cs="Calibri"/>
        </w:rPr>
        <w:t xml:space="preserve"> </w:t>
      </w:r>
    </w:p>
    <w:p w:rsidR="00D66734" w:rsidRDefault="00D50453" w:rsidP="00A82DE8">
      <w:pPr>
        <w:numPr>
          <w:ilvl w:val="0"/>
          <w:numId w:val="15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A82DE8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 w:rsidR="00811C09"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D50453" w:rsidRPr="00216644" w:rsidRDefault="00D50453" w:rsidP="00A82DE8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 w:rsidR="00706000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D50453" w:rsidRPr="00216644" w:rsidRDefault="00D50453" w:rsidP="00A82DE8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A82DE8">
      <w:pPr>
        <w:numPr>
          <w:ilvl w:val="1"/>
          <w:numId w:val="2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 w:rsidR="00D6673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D50453" w:rsidRPr="00216644" w:rsidRDefault="00D50453" w:rsidP="00A82DE8">
      <w:pPr>
        <w:numPr>
          <w:ilvl w:val="2"/>
          <w:numId w:val="2"/>
        </w:numPr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D50453" w:rsidRPr="00216644" w:rsidRDefault="00D50453" w:rsidP="00A82DE8">
      <w:pPr>
        <w:numPr>
          <w:ilvl w:val="1"/>
          <w:numId w:val="2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</w:t>
      </w:r>
      <w:r w:rsidRPr="00216644">
        <w:rPr>
          <w:rFonts w:ascii="Calibri" w:hAnsi="Calibri" w:cs="Calibri"/>
        </w:rPr>
        <w:lastRenderedPageBreak/>
        <w:t xml:space="preserve">udziału w postępowaniu lub braku podstaw wykluczenia, o przedstawienie takich informacji lub dokumentów. </w:t>
      </w:r>
    </w:p>
    <w:p w:rsidR="000F22B1" w:rsidRDefault="000F22B1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</w:p>
    <w:p w:rsidR="00D50453" w:rsidRPr="00D66734" w:rsidRDefault="00D50453" w:rsidP="00A82DE8">
      <w:pPr>
        <w:pStyle w:val="Akapitzlist"/>
        <w:numPr>
          <w:ilvl w:val="0"/>
          <w:numId w:val="2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A82DE8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A82DE8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A82DE8">
      <w:pPr>
        <w:pStyle w:val="Akapitzlist"/>
        <w:numPr>
          <w:ilvl w:val="1"/>
          <w:numId w:val="2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ED4FFD">
        <w:rPr>
          <w:rFonts w:ascii="Calibri" w:hAnsi="Calibri" w:cs="Calibri"/>
          <w:szCs w:val="24"/>
        </w:rPr>
        <w:t>zobowiązanie podmiotu udostępniającego zasoby do oddania mu do dyspozycji niezbędnych zasobów na potrzeby realizacji danego zamówienia 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A82DE8">
      <w:pPr>
        <w:pStyle w:val="Akapitzlist"/>
        <w:numPr>
          <w:ilvl w:val="1"/>
          <w:numId w:val="2"/>
        </w:numPr>
        <w:ind w:left="851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D50453" w:rsidRDefault="00DC798F" w:rsidP="00A82DE8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A82DE8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A82DE8">
      <w:pPr>
        <w:pStyle w:val="Akapitzlist"/>
        <w:numPr>
          <w:ilvl w:val="0"/>
          <w:numId w:val="3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A82DE8">
      <w:pPr>
        <w:pStyle w:val="Akapitzlist"/>
        <w:numPr>
          <w:ilvl w:val="1"/>
          <w:numId w:val="2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A82DE8">
      <w:pPr>
        <w:pStyle w:val="Akapitzlist"/>
        <w:numPr>
          <w:ilvl w:val="1"/>
          <w:numId w:val="2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A82DE8">
      <w:pPr>
        <w:pStyle w:val="Akapitzlist"/>
        <w:numPr>
          <w:ilvl w:val="0"/>
          <w:numId w:val="20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A82DE8">
      <w:pPr>
        <w:pStyle w:val="Akapitzlist"/>
        <w:numPr>
          <w:ilvl w:val="0"/>
          <w:numId w:val="20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lastRenderedPageBreak/>
        <w:t xml:space="preserve">wykazał, że samodzielnie spełnia warunki udziału w postępowaniu. </w:t>
      </w:r>
    </w:p>
    <w:p w:rsidR="00D50453" w:rsidRPr="00DC798F" w:rsidRDefault="00163204" w:rsidP="00997A60">
      <w:pPr>
        <w:spacing w:after="135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D50453" w:rsidP="00F71379">
      <w:pPr>
        <w:spacing w:after="127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</w:t>
      </w:r>
      <w:r w:rsidR="00F71379">
        <w:rPr>
          <w:rFonts w:ascii="Calibri" w:hAnsi="Calibri" w:cs="Calibri"/>
          <w:szCs w:val="24"/>
        </w:rPr>
        <w:t xml:space="preserve">niu, o którym mowa w pkt. 9.2. </w:t>
      </w:r>
    </w:p>
    <w:p w:rsidR="00D50453" w:rsidRPr="00DC798F" w:rsidRDefault="00F71379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10.10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F71379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10.11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 </w:t>
      </w:r>
      <w:r w:rsidR="00D50453"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="00D50453"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F71379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10.12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="00D50453"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A82DE8">
      <w:pPr>
        <w:pStyle w:val="Akapitzlist"/>
        <w:numPr>
          <w:ilvl w:val="0"/>
          <w:numId w:val="4"/>
        </w:numPr>
        <w:spacing w:after="127" w:line="271" w:lineRule="auto"/>
        <w:ind w:left="709" w:right="43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A82DE8">
      <w:pPr>
        <w:numPr>
          <w:ilvl w:val="1"/>
          <w:numId w:val="4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D50453" w:rsidRPr="00163204" w:rsidRDefault="00D50453" w:rsidP="00A82DE8">
      <w:pPr>
        <w:numPr>
          <w:ilvl w:val="1"/>
          <w:numId w:val="4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</w:t>
      </w:r>
      <w:r w:rsidR="00F71379">
        <w:rPr>
          <w:rFonts w:ascii="Calibri" w:hAnsi="Calibri" w:cs="Calibri"/>
        </w:rPr>
        <w:t>e art. 108 ust. 1 ustawy Pzp.</w:t>
      </w:r>
    </w:p>
    <w:p w:rsidR="00D50453" w:rsidRPr="00163204" w:rsidRDefault="00D50453" w:rsidP="00A82DE8">
      <w:pPr>
        <w:numPr>
          <w:ilvl w:val="1"/>
          <w:numId w:val="4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A542AD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</w:p>
    <w:p w:rsidR="00DE40DC" w:rsidRPr="00163204" w:rsidRDefault="00E57031" w:rsidP="00A82DE8">
      <w:pPr>
        <w:pStyle w:val="Akapitzlist"/>
        <w:numPr>
          <w:ilvl w:val="0"/>
          <w:numId w:val="4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lastRenderedPageBreak/>
        <w:t>PROJEKTOWANE POSTANOWIENIA UMOWY W SPRAWIE ZAMÓWIENIA PUBLICZNEGO, KTÓRE ZOSTANĄ WPROWADZONE DO TREŚCI TEJ UMOWY</w:t>
      </w:r>
    </w:p>
    <w:p w:rsidR="00E57031" w:rsidRPr="00216644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163204" w:rsidRDefault="00E57031" w:rsidP="00A82DE8">
      <w:pPr>
        <w:numPr>
          <w:ilvl w:val="0"/>
          <w:numId w:val="4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A82DE8">
      <w:pPr>
        <w:pStyle w:val="Akapitzlist"/>
        <w:numPr>
          <w:ilvl w:val="1"/>
          <w:numId w:val="21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A82DE8">
      <w:pPr>
        <w:pStyle w:val="Akapitzlist"/>
        <w:numPr>
          <w:ilvl w:val="1"/>
          <w:numId w:val="21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F71379">
        <w:rPr>
          <w:rFonts w:ascii="Calibri" w:hAnsi="Calibri" w:cs="Calibri"/>
        </w:rPr>
        <w:t xml:space="preserve"> referencyjny postępowania tj. 7</w:t>
      </w:r>
      <w:r w:rsidR="00941A6F">
        <w:rPr>
          <w:rFonts w:ascii="Calibri" w:hAnsi="Calibri" w:cs="Calibri"/>
        </w:rPr>
        <w:t>/2022</w:t>
      </w:r>
      <w:r w:rsidRPr="00FB3186">
        <w:rPr>
          <w:rFonts w:ascii="Calibri" w:hAnsi="Calibri" w:cs="Calibri"/>
        </w:rPr>
        <w:t xml:space="preserve">. </w:t>
      </w:r>
    </w:p>
    <w:p w:rsidR="00FB3186" w:rsidRDefault="00B81C0F" w:rsidP="00A82DE8">
      <w:pPr>
        <w:pStyle w:val="Akapitzlist"/>
        <w:numPr>
          <w:ilvl w:val="2"/>
          <w:numId w:val="21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A82DE8">
      <w:pPr>
        <w:pStyle w:val="Akapitzlist"/>
        <w:numPr>
          <w:ilvl w:val="2"/>
          <w:numId w:val="21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A82DE8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A82DE8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A82DE8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A82DE8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A82DE8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A82DE8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lastRenderedPageBreak/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4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A82DE8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2B4E93" w:rsidRDefault="002A0D46" w:rsidP="00A82DE8">
      <w:pPr>
        <w:pStyle w:val="Akapitzlist"/>
        <w:numPr>
          <w:ilvl w:val="1"/>
          <w:numId w:val="21"/>
        </w:numPr>
        <w:spacing w:after="126"/>
        <w:ind w:left="709" w:right="50" w:hanging="567"/>
        <w:rPr>
          <w:rFonts w:ascii="Calibri" w:hAnsi="Calibri" w:cs="Calibri"/>
        </w:rPr>
      </w:pPr>
      <w:r w:rsidRPr="002B4E93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A82DE8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651358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Sławomir Uszyński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5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A82DE8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865F03" w:rsidRPr="00865F03" w:rsidRDefault="0054793F" w:rsidP="00A82DE8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Wykonawca może złożyć ofertę na jedną wybraną część zamówienia lub na </w:t>
      </w:r>
      <w:r w:rsidR="00F71379">
        <w:rPr>
          <w:rFonts w:ascii="Calibri" w:hAnsi="Calibri" w:cs="Calibri"/>
        </w:rPr>
        <w:t xml:space="preserve">trzy </w:t>
      </w:r>
      <w:r>
        <w:rPr>
          <w:rFonts w:ascii="Calibri" w:hAnsi="Calibri" w:cs="Calibri"/>
        </w:rPr>
        <w:t>części.</w:t>
      </w:r>
      <w:r w:rsidR="00865F03" w:rsidRPr="00865F03">
        <w:rPr>
          <w:rFonts w:ascii="Calibri" w:hAnsi="Calibri" w:cs="Calibri"/>
        </w:rPr>
        <w:t xml:space="preserve">  </w:t>
      </w:r>
    </w:p>
    <w:p w:rsidR="00865F03" w:rsidRPr="00865F03" w:rsidRDefault="00865F03" w:rsidP="00A82DE8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A82DE8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6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7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A82DE8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</w:t>
      </w:r>
      <w:r w:rsidRPr="00865F03">
        <w:rPr>
          <w:rFonts w:ascii="Calibri" w:hAnsi="Calibri" w:cs="Calibri"/>
        </w:rPr>
        <w:lastRenderedPageBreak/>
        <w:t xml:space="preserve">danej formy organizacyjnej Wykonawcy albo przez upełnomocnionego przedstawiciela Wykonawcy.  </w:t>
      </w:r>
    </w:p>
    <w:p w:rsidR="00865F03" w:rsidRPr="00865F03" w:rsidRDefault="00865F03" w:rsidP="00A82DE8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A82DE8">
      <w:pPr>
        <w:pStyle w:val="Akapitzlist"/>
        <w:numPr>
          <w:ilvl w:val="1"/>
          <w:numId w:val="22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A82DE8">
      <w:pPr>
        <w:pStyle w:val="Akapitzlist"/>
        <w:numPr>
          <w:ilvl w:val="0"/>
          <w:numId w:val="6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A82DE8">
      <w:pPr>
        <w:pStyle w:val="Akapitzlist"/>
        <w:numPr>
          <w:ilvl w:val="0"/>
          <w:numId w:val="6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A82DE8">
      <w:pPr>
        <w:pStyle w:val="Akapitzlist"/>
        <w:numPr>
          <w:ilvl w:val="1"/>
          <w:numId w:val="22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A82DE8">
      <w:pPr>
        <w:pStyle w:val="Akapitzlist"/>
        <w:numPr>
          <w:ilvl w:val="0"/>
          <w:numId w:val="7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A82DE8">
      <w:pPr>
        <w:pStyle w:val="Akapitzlist"/>
        <w:numPr>
          <w:ilvl w:val="0"/>
          <w:numId w:val="7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A82DE8">
      <w:pPr>
        <w:pStyle w:val="Akapitzlist"/>
        <w:numPr>
          <w:ilvl w:val="1"/>
          <w:numId w:val="22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A82DE8">
      <w:pPr>
        <w:pStyle w:val="Akapitzlist"/>
        <w:numPr>
          <w:ilvl w:val="0"/>
          <w:numId w:val="8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A82DE8">
      <w:pPr>
        <w:pStyle w:val="Akapitzlist"/>
        <w:numPr>
          <w:ilvl w:val="0"/>
          <w:numId w:val="8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ppkt. 2 powyżej, dokonuje notariusz lub: </w:t>
      </w:r>
    </w:p>
    <w:p w:rsidR="00865F03" w:rsidRPr="00216644" w:rsidRDefault="00865F03" w:rsidP="00A82DE8">
      <w:pPr>
        <w:pStyle w:val="Akapitzlist"/>
        <w:numPr>
          <w:ilvl w:val="0"/>
          <w:numId w:val="9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A82DE8">
      <w:pPr>
        <w:pStyle w:val="Akapitzlist"/>
        <w:numPr>
          <w:ilvl w:val="0"/>
          <w:numId w:val="9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A82DE8">
      <w:pPr>
        <w:pStyle w:val="Akapitzlist"/>
        <w:numPr>
          <w:ilvl w:val="0"/>
          <w:numId w:val="9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A82DE8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A82DE8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A82DE8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lastRenderedPageBreak/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A82DE8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A82DE8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A82DE8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A82DE8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A82DE8">
      <w:pPr>
        <w:pStyle w:val="Akapitzlist"/>
        <w:numPr>
          <w:ilvl w:val="1"/>
          <w:numId w:val="22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Default="00865F03" w:rsidP="00A82DE8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2D53C4" w:rsidRPr="002D53C4" w:rsidRDefault="002D53C4" w:rsidP="00A82DE8">
      <w:pPr>
        <w:pStyle w:val="Akapitzlist"/>
        <w:numPr>
          <w:ilvl w:val="0"/>
          <w:numId w:val="10"/>
        </w:numPr>
        <w:ind w:left="1276" w:hanging="425"/>
        <w:rPr>
          <w:rFonts w:ascii="Calibri" w:hAnsi="Calibri" w:cs="Calibri"/>
        </w:rPr>
      </w:pPr>
      <w:r w:rsidRPr="002D53C4">
        <w:rPr>
          <w:rFonts w:ascii="Calibri" w:hAnsi="Calibri" w:cs="Calibri"/>
        </w:rPr>
        <w:t xml:space="preserve"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umożliwiające dostęp do tych dokumentów. </w:t>
      </w:r>
    </w:p>
    <w:p w:rsidR="00865F03" w:rsidRPr="00B703AF" w:rsidRDefault="00865F03" w:rsidP="00A82DE8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 w:rsidRPr="00B703AF">
        <w:rPr>
          <w:rFonts w:ascii="Calibri" w:hAnsi="Calibri" w:cs="Calibri"/>
        </w:rPr>
        <w:t xml:space="preserve">Pełnomocnik </w:t>
      </w:r>
      <w:r w:rsidRPr="00B703AF">
        <w:rPr>
          <w:rFonts w:ascii="Calibri" w:hAnsi="Calibri" w:cs="Calibri"/>
        </w:rPr>
        <w:tab/>
        <w:t xml:space="preserve">może </w:t>
      </w:r>
      <w:r w:rsidRPr="00B703AF">
        <w:rPr>
          <w:rFonts w:ascii="Calibri" w:hAnsi="Calibri" w:cs="Calibri"/>
        </w:rPr>
        <w:tab/>
        <w:t xml:space="preserve">być </w:t>
      </w:r>
      <w:r w:rsidRPr="00B703AF">
        <w:rPr>
          <w:rFonts w:ascii="Calibri" w:hAnsi="Calibri" w:cs="Calibri"/>
        </w:rPr>
        <w:tab/>
        <w:t>us</w:t>
      </w:r>
      <w:r w:rsidR="00B703AF">
        <w:rPr>
          <w:rFonts w:ascii="Calibri" w:hAnsi="Calibri" w:cs="Calibri"/>
        </w:rPr>
        <w:t xml:space="preserve">tanowiony </w:t>
      </w:r>
      <w:r w:rsidR="00B703AF">
        <w:rPr>
          <w:rFonts w:ascii="Calibri" w:hAnsi="Calibri" w:cs="Calibri"/>
        </w:rPr>
        <w:tab/>
        <w:t xml:space="preserve">do </w:t>
      </w:r>
      <w:r w:rsidR="00B703AF">
        <w:rPr>
          <w:rFonts w:ascii="Calibri" w:hAnsi="Calibri" w:cs="Calibri"/>
        </w:rPr>
        <w:tab/>
        <w:t xml:space="preserve">reprezentowania </w:t>
      </w:r>
      <w:r w:rsidR="00255FA9" w:rsidRPr="00B703AF">
        <w:rPr>
          <w:rFonts w:ascii="Calibri" w:hAnsi="Calibri" w:cs="Calibri"/>
        </w:rPr>
        <w:t xml:space="preserve">Wykonawców </w:t>
      </w:r>
      <w:r w:rsidRPr="00B703AF">
        <w:rPr>
          <w:rFonts w:ascii="Calibri" w:hAnsi="Calibri" w:cs="Calibri"/>
        </w:rPr>
        <w:t xml:space="preserve">w postępowaniu lub do reprezentowania w postępowaniu i zawarcia umowy; </w:t>
      </w:r>
    </w:p>
    <w:p w:rsidR="00865F03" w:rsidRPr="00216644" w:rsidRDefault="00865F03" w:rsidP="00A82DE8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="002D53C4">
        <w:rPr>
          <w:rFonts w:ascii="Calibri" w:hAnsi="Calibri" w:cs="Calibri"/>
        </w:rPr>
        <w:t xml:space="preserve"> ust. 3</w:t>
      </w:r>
      <w:r w:rsidRPr="00216644">
        <w:rPr>
          <w:rFonts w:ascii="Calibri" w:hAnsi="Calibri" w:cs="Calibri"/>
        </w:rPr>
        <w:t xml:space="preserve">; </w:t>
      </w:r>
    </w:p>
    <w:p w:rsidR="00865F03" w:rsidRPr="00B703AF" w:rsidRDefault="00865F03" w:rsidP="00A82DE8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  <w:r w:rsidRPr="00B703AF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B703AF">
        <w:rPr>
          <w:rFonts w:ascii="Calibri" w:hAnsi="Calibri" w:cs="Calibri"/>
          <w:color w:val="000000" w:themeColor="text1"/>
        </w:rPr>
        <w:t xml:space="preserve">pkt. </w:t>
      </w:r>
      <w:r w:rsidR="00244E36" w:rsidRPr="00B703AF">
        <w:rPr>
          <w:rFonts w:ascii="Calibri" w:hAnsi="Calibri" w:cs="Calibri"/>
          <w:color w:val="000000" w:themeColor="text1"/>
        </w:rPr>
        <w:t>15.</w:t>
      </w:r>
      <w:r w:rsidR="002D53C4" w:rsidRPr="00B703AF">
        <w:rPr>
          <w:rFonts w:ascii="Calibri" w:hAnsi="Calibri" w:cs="Calibri"/>
          <w:color w:val="000000" w:themeColor="text1"/>
        </w:rPr>
        <w:t>16 ust. 3</w:t>
      </w:r>
      <w:r w:rsidRPr="00B703AF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A82DE8">
      <w:pPr>
        <w:pStyle w:val="Akapitzlist"/>
        <w:numPr>
          <w:ilvl w:val="0"/>
          <w:numId w:val="10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ED4FFD" w:rsidRDefault="00ED4FFD" w:rsidP="00865F03">
      <w:pPr>
        <w:pStyle w:val="Akapitzlist"/>
        <w:ind w:right="50" w:firstLine="0"/>
        <w:rPr>
          <w:rFonts w:ascii="Calibri" w:hAnsi="Calibri" w:cs="Calibri"/>
        </w:rPr>
      </w:pPr>
    </w:p>
    <w:p w:rsidR="00ED4FFD" w:rsidRDefault="00ED4FFD" w:rsidP="00865F03">
      <w:pPr>
        <w:pStyle w:val="Akapitzlist"/>
        <w:ind w:right="50" w:firstLine="0"/>
        <w:rPr>
          <w:rFonts w:ascii="Calibri" w:hAnsi="Calibri" w:cs="Calibri"/>
        </w:rPr>
      </w:pPr>
    </w:p>
    <w:p w:rsidR="00ED4FFD" w:rsidRPr="00216644" w:rsidRDefault="00ED4FFD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A82DE8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865F03" w:rsidRPr="00CC6452" w:rsidRDefault="00CC6452" w:rsidP="00BE6438">
      <w:pPr>
        <w:spacing w:after="148" w:line="247" w:lineRule="auto"/>
        <w:ind w:left="567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8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9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BE6438">
      <w:pPr>
        <w:spacing w:after="148" w:line="247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ED4FFD">
        <w:rPr>
          <w:rFonts w:ascii="Calibri" w:hAnsi="Calibri" w:cs="Calibri"/>
          <w:b/>
        </w:rPr>
        <w:t>27 październik</w:t>
      </w:r>
      <w:r w:rsidR="00706000">
        <w:rPr>
          <w:rFonts w:ascii="Calibri" w:hAnsi="Calibri" w:cs="Calibri"/>
          <w:b/>
        </w:rPr>
        <w:t>a</w:t>
      </w:r>
      <w:r w:rsidR="00941A6F">
        <w:rPr>
          <w:rFonts w:ascii="Calibri" w:hAnsi="Calibri" w:cs="Calibri"/>
          <w:b/>
        </w:rPr>
        <w:t xml:space="preserve"> 2022</w:t>
      </w:r>
      <w:r w:rsidR="0074103C">
        <w:rPr>
          <w:rFonts w:ascii="Calibri" w:hAnsi="Calibri" w:cs="Calibri"/>
          <w:b/>
        </w:rPr>
        <w:t xml:space="preserve">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BE6438">
      <w:pPr>
        <w:spacing w:after="148" w:line="247" w:lineRule="auto"/>
        <w:ind w:hanging="131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BE6438">
      <w:pPr>
        <w:spacing w:after="148"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54793F" w:rsidRDefault="0014088F" w:rsidP="00AB3196">
      <w:pPr>
        <w:spacing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AB3196" w:rsidRPr="00AB3196" w:rsidRDefault="00AB3196" w:rsidP="00AB3196">
      <w:pPr>
        <w:spacing w:line="247" w:lineRule="auto"/>
        <w:ind w:left="567" w:right="55" w:hanging="567"/>
        <w:rPr>
          <w:rFonts w:ascii="Calibri" w:hAnsi="Calibri" w:cs="Calibri"/>
        </w:rPr>
      </w:pPr>
    </w:p>
    <w:p w:rsidR="00865F03" w:rsidRPr="0014088F" w:rsidRDefault="00865F03" w:rsidP="00A82DE8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ED4FFD">
        <w:rPr>
          <w:rFonts w:ascii="Calibri" w:hAnsi="Calibri" w:cs="Calibri"/>
          <w:b/>
        </w:rPr>
        <w:t>27 października</w:t>
      </w:r>
      <w:r w:rsidR="00255FA9">
        <w:rPr>
          <w:rFonts w:ascii="Calibri" w:hAnsi="Calibri" w:cs="Calibri"/>
          <w:b/>
        </w:rPr>
        <w:t xml:space="preserve"> 2022 </w:t>
      </w:r>
      <w:r w:rsidR="0074103C">
        <w:rPr>
          <w:rFonts w:ascii="Calibri" w:hAnsi="Calibri" w:cs="Calibri"/>
          <w:b/>
        </w:rPr>
        <w:t>roku,</w:t>
      </w:r>
      <w:r w:rsidR="004768F6">
        <w:rPr>
          <w:rFonts w:ascii="Calibri" w:hAnsi="Calibri" w:cs="Calibri"/>
          <w:b/>
        </w:rPr>
        <w:t xml:space="preserve">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A82DE8">
      <w:pPr>
        <w:numPr>
          <w:ilvl w:val="3"/>
          <w:numId w:val="11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A82DE8">
      <w:pPr>
        <w:numPr>
          <w:ilvl w:val="3"/>
          <w:numId w:val="11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AB3196">
      <w:pPr>
        <w:spacing w:after="148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7704D2" w:rsidRDefault="0014088F" w:rsidP="00D94595">
      <w:pPr>
        <w:spacing w:after="110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</w:t>
      </w:r>
      <w:r w:rsidR="00101333">
        <w:rPr>
          <w:rFonts w:ascii="Calibri" w:hAnsi="Calibri" w:cs="Calibri"/>
        </w:rPr>
        <w:t xml:space="preserve"> internetowej prowadzonego postę</w:t>
      </w:r>
      <w:r w:rsidR="00865F03" w:rsidRPr="00216644">
        <w:rPr>
          <w:rFonts w:ascii="Calibri" w:hAnsi="Calibri" w:cs="Calibri"/>
        </w:rPr>
        <w:t>powania.</w:t>
      </w:r>
    </w:p>
    <w:p w:rsidR="00D94595" w:rsidRPr="00D94595" w:rsidRDefault="00D94595" w:rsidP="00D94595">
      <w:pPr>
        <w:spacing w:after="110" w:line="240" w:lineRule="auto"/>
        <w:ind w:left="567" w:hanging="567"/>
        <w:rPr>
          <w:rFonts w:ascii="Calibri" w:hAnsi="Calibri" w:cs="Calibri"/>
        </w:rPr>
      </w:pPr>
    </w:p>
    <w:p w:rsidR="00865F03" w:rsidRPr="0014088F" w:rsidRDefault="00865F03" w:rsidP="00A82DE8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Default="007704D2" w:rsidP="00A82DE8">
      <w:pPr>
        <w:pStyle w:val="Akapitzlist"/>
        <w:keepNext/>
        <w:numPr>
          <w:ilvl w:val="1"/>
          <w:numId w:val="30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być podana liczbowo w Formularzu oferty. Wykonawca w przedstawionej ofercie musi zaoferować cenę jednoznaczną i ostateczną. Podanie ceny wariantowej wyrażonej jako przedział cenowy lub zawierającej warunki i zastrzeżenia, spowoduje </w:t>
      </w:r>
      <w:r w:rsidRPr="007704D2">
        <w:rPr>
          <w:rFonts w:ascii="Calibri" w:hAnsi="Calibri" w:cs="Calibri"/>
          <w:szCs w:val="24"/>
          <w:lang w:eastAsia="zh-CN"/>
        </w:rPr>
        <w:lastRenderedPageBreak/>
        <w:t>odrzucenie oferty. Cena oferty musi być wyrażona w złotych polskich. Nie będą prowadzone rozliczenia w walutach obcych. Cena oferty nie podleg</w:t>
      </w:r>
      <w:r w:rsidR="00CD220A">
        <w:rPr>
          <w:rFonts w:ascii="Calibri" w:hAnsi="Calibri" w:cs="Calibri"/>
          <w:szCs w:val="24"/>
          <w:lang w:eastAsia="zh-CN"/>
        </w:rPr>
        <w:t>a negocjacjom ani zmianom. Cena musi być podana i wyliczona</w:t>
      </w:r>
      <w:r w:rsidRPr="007704D2">
        <w:rPr>
          <w:rFonts w:ascii="Calibri" w:hAnsi="Calibri" w:cs="Calibri"/>
          <w:szCs w:val="24"/>
          <w:lang w:eastAsia="zh-CN"/>
        </w:rPr>
        <w:t xml:space="preserve"> w zaokrągleniu do dwóch miejsc po przecinku (zasada zaokrąglania – poniżej 0,005 należy zaokrąglić w dół, powyżej i równe należy zaokrąglić w górę). </w:t>
      </w:r>
    </w:p>
    <w:p w:rsidR="007704D2" w:rsidRDefault="007704D2" w:rsidP="00A82DE8">
      <w:pPr>
        <w:pStyle w:val="Akapitzlist"/>
        <w:keepNext/>
        <w:numPr>
          <w:ilvl w:val="1"/>
          <w:numId w:val="30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A82DE8">
      <w:pPr>
        <w:pStyle w:val="Akapitzlist"/>
        <w:keepNext/>
        <w:numPr>
          <w:ilvl w:val="1"/>
          <w:numId w:val="30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7704D2" w:rsidRPr="007704D2" w:rsidRDefault="007704D2" w:rsidP="00A82DE8">
      <w:pPr>
        <w:pStyle w:val="Akapitzlist"/>
        <w:keepNext/>
        <w:numPr>
          <w:ilvl w:val="1"/>
          <w:numId w:val="30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Jeżeli zostanie złożona oferta, której wybór prowadziłby do powstania u Zamawiającego obowiązku podatkowego zgodnie z ustawą z dnia 11 marca 2004 r. o podatku od towarów i usług (Dz. U. z 2018 r. poz. 2174, z późn. zm.), dla celów zastosowania kryterium ceny lub kosztu Zamawiający doliczy do przedstawionej w tej ofercie ceny kwotę podatku od towarów i usług, którą miałby obowiązek rozliczyć. W ofercie, której wybór prowadziłby do powstania u Zamawiającego obowiązku podatkowego Wykonawca ma obowiązek:</w:t>
      </w:r>
    </w:p>
    <w:p w:rsidR="007704D2" w:rsidRPr="007704D2" w:rsidRDefault="007704D2" w:rsidP="00A82DE8">
      <w:pPr>
        <w:pStyle w:val="Akapitzlist"/>
        <w:numPr>
          <w:ilvl w:val="0"/>
          <w:numId w:val="29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poinformowania Zamawiającego, że wybór jego oferty będzie prowadził do powstania u Zamawiającego obowiązku podatkowego;</w:t>
      </w:r>
    </w:p>
    <w:p w:rsidR="007704D2" w:rsidRPr="007704D2" w:rsidRDefault="007704D2" w:rsidP="00A82DE8">
      <w:pPr>
        <w:pStyle w:val="Akapitzlist"/>
        <w:numPr>
          <w:ilvl w:val="0"/>
          <w:numId w:val="29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nazwy (rodzaju) towaru lub usługi, których dostawa lub świadczenie będą prowadziły do powstania obowiązku podatkowego;</w:t>
      </w:r>
    </w:p>
    <w:p w:rsidR="007704D2" w:rsidRPr="007704D2" w:rsidRDefault="007704D2" w:rsidP="00A82DE8">
      <w:pPr>
        <w:pStyle w:val="Akapitzlist"/>
        <w:numPr>
          <w:ilvl w:val="0"/>
          <w:numId w:val="29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wartości towaru lub usługi objętego obowiązkiem podatkowym Zamawiającego, bez kwoty podatku;</w:t>
      </w:r>
    </w:p>
    <w:p w:rsidR="007704D2" w:rsidRPr="007704D2" w:rsidRDefault="007704D2" w:rsidP="00A82DE8">
      <w:pPr>
        <w:pStyle w:val="Akapitzlist"/>
        <w:numPr>
          <w:ilvl w:val="0"/>
          <w:numId w:val="29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 xml:space="preserve">wskazania stawki podatku od towarów i usług, która zgodnie z wiedzą Wykonawcy, będzie miała zastosowanie. </w:t>
      </w:r>
    </w:p>
    <w:p w:rsidR="007704D2" w:rsidRPr="007704D2" w:rsidRDefault="007704D2" w:rsidP="00474ACC">
      <w:pPr>
        <w:spacing w:line="288" w:lineRule="auto"/>
        <w:ind w:left="993" w:firstLine="0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 celu oceny takiej ofert, Zamawiający doliczy należny podatek VAT do oferty Wykonawcy, uwzględniającej jedynie wartość netto Przedmiotu zamówienia.</w:t>
      </w:r>
    </w:p>
    <w:p w:rsidR="00DD0C8B" w:rsidRPr="00216644" w:rsidRDefault="00DD0C8B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A82DE8">
      <w:pPr>
        <w:pStyle w:val="Akapitzlist"/>
        <w:numPr>
          <w:ilvl w:val="0"/>
          <w:numId w:val="4"/>
        </w:numPr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D50453" w:rsidRPr="00216644" w:rsidRDefault="004768F6" w:rsidP="004768F6">
      <w:pPr>
        <w:spacing w:after="133" w:line="271" w:lineRule="auto"/>
        <w:ind w:right="48" w:firstLine="862"/>
        <w:rPr>
          <w:rFonts w:ascii="Calibri" w:hAnsi="Calibri" w:cs="Calibri"/>
        </w:rPr>
      </w:pPr>
      <w:r>
        <w:rPr>
          <w:rFonts w:ascii="Calibri" w:hAnsi="Calibri" w:cs="Calibri"/>
        </w:rPr>
        <w:t>Zamawiający nie wymaga wniesienia wadium.</w:t>
      </w:r>
    </w:p>
    <w:p w:rsidR="00C80FBC" w:rsidRPr="00A15A4D" w:rsidRDefault="000C52EF" w:rsidP="00A82DE8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 w:rsidR="00DD0C8B"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FC7996">
        <w:rPr>
          <w:rFonts w:ascii="Calibri" w:hAnsi="Calibri" w:cs="Calibri"/>
        </w:rPr>
        <w:t>2</w:t>
      </w:r>
      <w:r w:rsidR="008A2AD1">
        <w:rPr>
          <w:rFonts w:ascii="Calibri" w:hAnsi="Calibri" w:cs="Calibri"/>
        </w:rPr>
        <w:t>5.11</w:t>
      </w:r>
      <w:r w:rsidR="00CB2365" w:rsidRPr="00A15A4D">
        <w:rPr>
          <w:rFonts w:ascii="Calibri" w:hAnsi="Calibri" w:cs="Calibri"/>
        </w:rPr>
        <w:t>.</w:t>
      </w:r>
      <w:r w:rsidR="00430AA5">
        <w:rPr>
          <w:rFonts w:ascii="Calibri" w:hAnsi="Calibri" w:cs="Calibri"/>
        </w:rPr>
        <w:t>2022</w:t>
      </w:r>
      <w:r w:rsidR="00255FA9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DD0C8B">
      <w:pPr>
        <w:spacing w:after="69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CD6D13" w:rsidRPr="00216644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A82DE8">
      <w:pPr>
        <w:numPr>
          <w:ilvl w:val="0"/>
          <w:numId w:val="4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lastRenderedPageBreak/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kryteriach: </w:t>
      </w:r>
    </w:p>
    <w:p w:rsidR="0005573A" w:rsidRPr="0005573A" w:rsidRDefault="0005573A" w:rsidP="00A82D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A82D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Okres gwarancji (GW)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            </w:t>
      </w:r>
      <w:r w:rsidRPr="0005573A">
        <w:rPr>
          <w:rFonts w:ascii="Calibri" w:hAnsi="Calibri" w:cs="Calibri"/>
          <w:color w:val="auto"/>
          <w:szCs w:val="24"/>
        </w:rPr>
        <w:t>Powyższym kryteriom Zamawiający przypisał następujące znaczenie: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Okres gwarancji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vertAlign w:val="subscript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GW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</w:t>
            </w:r>
          </w:p>
        </w:tc>
      </w:tr>
      <w:tr w:rsidR="0005573A" w:rsidRPr="0005573A" w:rsidTr="0071027A">
        <w:trPr>
          <w:trHeight w:val="335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82DE8">
      <w:pPr>
        <w:pStyle w:val="Akapitzlist"/>
        <w:numPr>
          <w:ilvl w:val="0"/>
          <w:numId w:val="24"/>
        </w:numPr>
        <w:spacing w:before="240" w:after="120" w:line="276" w:lineRule="auto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Cena oferty brutto (C)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wykonawcy w kryterium cena oferty – 60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maksymalną ilość punktów, czyli 60 pkt.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Pr="0005573A">
        <w:rPr>
          <w:rFonts w:ascii="Calibri" w:hAnsi="Calibri" w:cs="Calibri"/>
          <w:b/>
          <w:color w:val="auto"/>
          <w:szCs w:val="24"/>
        </w:rPr>
        <w:t>x 60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82DE8">
      <w:pPr>
        <w:pStyle w:val="Akapitzlist"/>
        <w:numPr>
          <w:ilvl w:val="0"/>
          <w:numId w:val="24"/>
        </w:numPr>
        <w:spacing w:before="240" w:after="120" w:line="276" w:lineRule="auto"/>
        <w:ind w:hanging="339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Okres gwarancji udzielony przez wykonawcę (GW).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 w zakresie kryterium Okres gwarancji zostanie dokonana wg następującej zasady: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liczba punktów, która może zostać przyznana wykonawcy w kryterium GW wynosi 40 pkt.:</w:t>
      </w:r>
    </w:p>
    <w:p w:rsidR="0005573A" w:rsidRPr="0005573A" w:rsidRDefault="0005573A" w:rsidP="00474ACC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lastRenderedPageBreak/>
        <w:t xml:space="preserve">- gwarancja na </w:t>
      </w:r>
      <w:r w:rsidR="00AD5F86">
        <w:rPr>
          <w:rFonts w:ascii="Calibri" w:hAnsi="Calibri" w:cs="Calibri"/>
          <w:color w:val="auto"/>
          <w:szCs w:val="24"/>
        </w:rPr>
        <w:t>przedmiot zamówienia</w:t>
      </w:r>
      <w:r w:rsidRPr="0005573A">
        <w:rPr>
          <w:rFonts w:ascii="Calibri" w:hAnsi="Calibri" w:cs="Calibri"/>
          <w:color w:val="auto"/>
          <w:szCs w:val="24"/>
        </w:rPr>
        <w:t xml:space="preserve"> (GW): 40 pkt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Okres gwarancji musi być podany w pełnych miesiącach. 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Minimalna i maksymalne okresy gwarancji: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84"/>
        <w:gridCol w:w="2763"/>
        <w:gridCol w:w="2794"/>
      </w:tblGrid>
      <w:tr w:rsidR="0005573A" w:rsidRPr="0005573A" w:rsidTr="00AD5F86">
        <w:tc>
          <w:tcPr>
            <w:tcW w:w="308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Przedmiot gwarancji 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Minimalny okres gwarancji w miesiącach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Maksymalny okres gwarancji w miesiącach</w:t>
            </w:r>
          </w:p>
        </w:tc>
      </w:tr>
      <w:tr w:rsidR="0005573A" w:rsidRPr="0005573A" w:rsidTr="00AD5F86">
        <w:tc>
          <w:tcPr>
            <w:tcW w:w="3084" w:type="dxa"/>
          </w:tcPr>
          <w:p w:rsidR="0005573A" w:rsidRPr="0005573A" w:rsidRDefault="0005573A" w:rsidP="002138FD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Gwarancja </w:t>
            </w:r>
            <w:r w:rsidR="00AD5F86">
              <w:rPr>
                <w:rFonts w:ascii="Calibri" w:hAnsi="Calibri" w:cs="Calibri"/>
                <w:color w:val="auto"/>
                <w:szCs w:val="24"/>
              </w:rPr>
              <w:t>na przedmiot zamówienia</w:t>
            </w:r>
          </w:p>
        </w:tc>
        <w:tc>
          <w:tcPr>
            <w:tcW w:w="2763" w:type="dxa"/>
          </w:tcPr>
          <w:p w:rsidR="0005573A" w:rsidRPr="0005573A" w:rsidRDefault="00430AA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12</w:t>
            </w:r>
          </w:p>
        </w:tc>
        <w:tc>
          <w:tcPr>
            <w:tcW w:w="2794" w:type="dxa"/>
          </w:tcPr>
          <w:p w:rsidR="0005573A" w:rsidRPr="0005573A" w:rsidRDefault="00D9459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60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D94595" w:rsidRDefault="0005573A" w:rsidP="00D94595">
      <w:pPr>
        <w:spacing w:before="12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Punkty w kryterium Okres gwarancji będą liczone wg wzoru:</w:t>
      </w:r>
    </w:p>
    <w:p w:rsidR="00FC7996" w:rsidRPr="0005573A" w:rsidRDefault="0005573A" w:rsidP="00D94595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GW= Okres gwarancji w ofercie ocenianej / limit okresu gwarancji ust</w:t>
      </w:r>
      <w:r w:rsidR="00D94595">
        <w:rPr>
          <w:rFonts w:ascii="Calibri" w:hAnsi="Calibri" w:cs="Calibri"/>
          <w:b/>
          <w:color w:val="auto"/>
          <w:szCs w:val="24"/>
        </w:rPr>
        <w:t>alony przez Zamawiającego tj. 60 miesięcy</w:t>
      </w:r>
      <w:r w:rsidRPr="0005573A">
        <w:rPr>
          <w:rFonts w:ascii="Calibri" w:hAnsi="Calibri" w:cs="Calibri"/>
          <w:b/>
          <w:color w:val="auto"/>
          <w:szCs w:val="24"/>
        </w:rPr>
        <w:t xml:space="preserve">  x 40 pkt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kryterium dokonana zostanie na podstawie informacji/oświadczenia</w:t>
      </w:r>
      <w:r w:rsidRPr="0005573A">
        <w:rPr>
          <w:rFonts w:ascii="Calibri" w:hAnsi="Calibri" w:cs="Calibri"/>
          <w:color w:val="auto"/>
          <w:szCs w:val="24"/>
          <w:u w:val="single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zamieszczonego przez Wykonawcę w formularzu oferty. </w:t>
      </w:r>
    </w:p>
    <w:p w:rsidR="0005573A" w:rsidRPr="0005573A" w:rsidRDefault="0005573A" w:rsidP="00AD5F86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                     </w:t>
      </w:r>
    </w:p>
    <w:p w:rsidR="0005573A" w:rsidRPr="0005573A" w:rsidRDefault="0005573A" w:rsidP="00DD0C8B">
      <w:pPr>
        <w:spacing w:after="120" w:line="276" w:lineRule="auto"/>
        <w:ind w:left="426" w:hanging="142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1. Punktacja przyznawana ofertom w poszczególnych kryteriach będzie liczona z dokładnością do dwóch miejsc po przecinku. </w:t>
      </w:r>
    </w:p>
    <w:p w:rsidR="0005573A" w:rsidRPr="0005573A" w:rsidRDefault="0005573A" w:rsidP="00DD0C8B">
      <w:pPr>
        <w:spacing w:after="120" w:line="276" w:lineRule="auto"/>
        <w:ind w:left="426" w:hanging="142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2. Za najkorzystniejszą zostanie uznana oferta zawierająca najkorzystniejszy bilans punktów </w:t>
      </w:r>
      <w:r w:rsidRPr="0005573A">
        <w:rPr>
          <w:rFonts w:ascii="Calibri" w:hAnsi="Calibri" w:cs="Calibri"/>
          <w:color w:val="auto"/>
          <w:szCs w:val="24"/>
        </w:rPr>
        <w:br/>
        <w:t xml:space="preserve">w podanych kryteriach oceny ofert. Całkowita liczba punktów, jaką otrzyma dana oferta, zostanie obliczona wg poniższego wzoru: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Sp = C + GW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gdzie :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Sp – suma punktów przyznana wykonawcy we wszystkich kryteriach oceny ofert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C - ilość punktów przyznana w kryterium C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GW – ilość punktów przyznana w kryterium GW.</w:t>
      </w:r>
    </w:p>
    <w:p w:rsidR="00474ACC" w:rsidRPr="00216644" w:rsidRDefault="00474ACC" w:rsidP="00E93F2A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4176DF" w:rsidRPr="00AD5F86" w:rsidRDefault="004176DF" w:rsidP="00A82DE8">
      <w:pPr>
        <w:numPr>
          <w:ilvl w:val="0"/>
          <w:numId w:val="5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8A2AD1" w:rsidRPr="008A2AD1" w:rsidRDefault="008A2AD1" w:rsidP="00A82DE8">
      <w:pPr>
        <w:pStyle w:val="Akapitzlist"/>
        <w:numPr>
          <w:ilvl w:val="1"/>
          <w:numId w:val="41"/>
        </w:numPr>
        <w:spacing w:after="133" w:line="271" w:lineRule="auto"/>
        <w:ind w:left="426" w:right="48"/>
        <w:rPr>
          <w:rFonts w:ascii="Calibri" w:hAnsi="Calibri" w:cs="Calibri"/>
        </w:rPr>
      </w:pPr>
      <w:r w:rsidRPr="008A2AD1">
        <w:rPr>
          <w:rFonts w:ascii="Calibri" w:hAnsi="Calibri" w:cs="Calibri"/>
        </w:rPr>
        <w:t xml:space="preserve">Wykonawca jest zobowiązany wnieść zabezpieczenie należytego wykonania umowy najpóźniej do dnia podpisania umowy, </w:t>
      </w:r>
      <w:r w:rsidRPr="008A2AD1">
        <w:rPr>
          <w:rFonts w:ascii="Calibri" w:hAnsi="Calibri" w:cs="Calibri"/>
          <w:b/>
        </w:rPr>
        <w:t>w wysokości 5 % ceny całkowitej podanej w ofercie</w:t>
      </w:r>
      <w:r w:rsidRPr="008A2AD1">
        <w:rPr>
          <w:rFonts w:ascii="Calibri" w:hAnsi="Calibri" w:cs="Calibri"/>
        </w:rPr>
        <w:t xml:space="preserve"> w formach określonych w art. 450 ust. 1 ustawy Pzp, tj.: </w:t>
      </w:r>
    </w:p>
    <w:p w:rsidR="008A2AD1" w:rsidRPr="008A2AD1" w:rsidRDefault="008A2AD1" w:rsidP="00A82DE8">
      <w:pPr>
        <w:numPr>
          <w:ilvl w:val="2"/>
          <w:numId w:val="41"/>
        </w:numPr>
        <w:spacing w:after="133" w:line="271" w:lineRule="auto"/>
        <w:ind w:right="48"/>
        <w:rPr>
          <w:rFonts w:ascii="Calibri" w:hAnsi="Calibri" w:cs="Calibri"/>
        </w:rPr>
      </w:pPr>
      <w:r w:rsidRPr="008A2AD1">
        <w:rPr>
          <w:rFonts w:ascii="Calibri" w:hAnsi="Calibri" w:cs="Calibri"/>
        </w:rPr>
        <w:t xml:space="preserve">pieniądzu, </w:t>
      </w:r>
    </w:p>
    <w:p w:rsidR="008A2AD1" w:rsidRPr="008A2AD1" w:rsidRDefault="008A2AD1" w:rsidP="00A82DE8">
      <w:pPr>
        <w:numPr>
          <w:ilvl w:val="2"/>
          <w:numId w:val="41"/>
        </w:numPr>
        <w:spacing w:after="133" w:line="271" w:lineRule="auto"/>
        <w:ind w:right="48"/>
        <w:rPr>
          <w:rFonts w:ascii="Calibri" w:hAnsi="Calibri" w:cs="Calibri"/>
        </w:rPr>
      </w:pPr>
      <w:r w:rsidRPr="008A2AD1">
        <w:rPr>
          <w:rFonts w:ascii="Calibri" w:hAnsi="Calibri" w:cs="Calibri"/>
        </w:rPr>
        <w:t xml:space="preserve">poręczeniach bankowych lub poręczeniach spółdzielczej kasy oszczędnościowo kredytowej, z tym że zobowiązanie kasy jest zawsze zobowiązaniem pieniężnym;  </w:t>
      </w:r>
    </w:p>
    <w:p w:rsidR="008A2AD1" w:rsidRPr="008A2AD1" w:rsidRDefault="008A2AD1" w:rsidP="00A82DE8">
      <w:pPr>
        <w:numPr>
          <w:ilvl w:val="2"/>
          <w:numId w:val="41"/>
        </w:numPr>
        <w:spacing w:after="133" w:line="271" w:lineRule="auto"/>
        <w:ind w:right="48"/>
        <w:rPr>
          <w:rFonts w:ascii="Calibri" w:hAnsi="Calibri" w:cs="Calibri"/>
        </w:rPr>
      </w:pPr>
      <w:r w:rsidRPr="008A2AD1">
        <w:rPr>
          <w:rFonts w:ascii="Calibri" w:hAnsi="Calibri" w:cs="Calibri"/>
        </w:rPr>
        <w:t xml:space="preserve">gwarancjach bankowych;  </w:t>
      </w:r>
    </w:p>
    <w:p w:rsidR="008A2AD1" w:rsidRPr="008A2AD1" w:rsidRDefault="008A2AD1" w:rsidP="00A82DE8">
      <w:pPr>
        <w:numPr>
          <w:ilvl w:val="2"/>
          <w:numId w:val="41"/>
        </w:numPr>
        <w:spacing w:after="133" w:line="271" w:lineRule="auto"/>
        <w:ind w:right="48"/>
        <w:rPr>
          <w:rFonts w:ascii="Calibri" w:hAnsi="Calibri" w:cs="Calibri"/>
        </w:rPr>
      </w:pPr>
      <w:r w:rsidRPr="008A2AD1">
        <w:rPr>
          <w:rFonts w:ascii="Calibri" w:hAnsi="Calibri" w:cs="Calibri"/>
        </w:rPr>
        <w:t xml:space="preserve">gwarancjach ubezpieczeniowych;  </w:t>
      </w:r>
    </w:p>
    <w:p w:rsidR="008A2AD1" w:rsidRPr="00021E1F" w:rsidRDefault="008A2AD1" w:rsidP="00A82DE8">
      <w:pPr>
        <w:numPr>
          <w:ilvl w:val="2"/>
          <w:numId w:val="41"/>
        </w:numPr>
        <w:spacing w:after="133" w:line="271" w:lineRule="auto"/>
        <w:ind w:right="48"/>
        <w:rPr>
          <w:rFonts w:ascii="Calibri" w:hAnsi="Calibri" w:cs="Calibri"/>
        </w:rPr>
      </w:pPr>
      <w:r w:rsidRPr="008A2AD1">
        <w:rPr>
          <w:rFonts w:ascii="Calibri" w:hAnsi="Calibri" w:cs="Calibri"/>
        </w:rPr>
        <w:lastRenderedPageBreak/>
        <w:t xml:space="preserve">poręczeniach udzielanych przez podmioty, o których mowa w art. 6b ust. 5 pkt 2 ustawy z dnia 9 listopada 2000 r. o utworzeniu Polskiej Agencji Rozwoju </w:t>
      </w:r>
      <w:r w:rsidRPr="00021E1F">
        <w:rPr>
          <w:rFonts w:ascii="Calibri" w:hAnsi="Calibri" w:cs="Calibri"/>
        </w:rPr>
        <w:t xml:space="preserve">Przedsiębiorczości. </w:t>
      </w:r>
    </w:p>
    <w:p w:rsidR="008A2AD1" w:rsidRDefault="008A2AD1" w:rsidP="00A82DE8">
      <w:pPr>
        <w:pStyle w:val="Akapitzlist"/>
        <w:numPr>
          <w:ilvl w:val="1"/>
          <w:numId w:val="41"/>
        </w:numPr>
        <w:spacing w:after="133" w:line="271" w:lineRule="auto"/>
        <w:ind w:left="426" w:right="48" w:hanging="426"/>
        <w:rPr>
          <w:rFonts w:ascii="Calibri" w:hAnsi="Calibri" w:cs="Calibri"/>
        </w:rPr>
      </w:pPr>
      <w:r w:rsidRPr="00021E1F">
        <w:rPr>
          <w:rFonts w:ascii="Calibri" w:hAnsi="Calibri" w:cs="Calibri"/>
        </w:rPr>
        <w:t xml:space="preserve">Zabezpieczenie należytego wykonania umowy będzie służyło pokryciu roszczeń z tytułu niewykonania lub nienależytego wykonania umowy. </w:t>
      </w:r>
    </w:p>
    <w:p w:rsidR="008A2AD1" w:rsidRPr="00021E1F" w:rsidRDefault="008A2AD1" w:rsidP="00A82DE8">
      <w:pPr>
        <w:pStyle w:val="Akapitzlist"/>
        <w:numPr>
          <w:ilvl w:val="1"/>
          <w:numId w:val="41"/>
        </w:numPr>
        <w:spacing w:after="133" w:line="271" w:lineRule="auto"/>
        <w:ind w:left="426" w:right="48" w:hanging="426"/>
        <w:rPr>
          <w:rFonts w:ascii="Calibri" w:hAnsi="Calibri" w:cs="Calibri"/>
        </w:rPr>
      </w:pPr>
      <w:r w:rsidRPr="00021E1F">
        <w:rPr>
          <w:rFonts w:ascii="Calibri" w:hAnsi="Calibri" w:cs="Calibri"/>
        </w:rPr>
        <w:t xml:space="preserve">Zabezpieczenie należytego wykonania umowy może być wniesione w pieniądzu, przelewem na konto zamawiającego </w:t>
      </w:r>
      <w:r w:rsidRPr="00021E1F">
        <w:rPr>
          <w:rFonts w:ascii="Calibri" w:hAnsi="Calibri" w:cs="Calibri"/>
          <w:szCs w:val="24"/>
        </w:rPr>
        <w:t>na rachunek bankowy Zamawiającego: 47874900060000126720000030</w:t>
      </w:r>
      <w:r w:rsidR="00021E1F">
        <w:rPr>
          <w:rFonts w:ascii="Calibri" w:hAnsi="Calibri" w:cs="Calibri"/>
          <w:szCs w:val="24"/>
        </w:rPr>
        <w:t>.</w:t>
      </w:r>
    </w:p>
    <w:p w:rsidR="008A2AD1" w:rsidRDefault="008A2AD1" w:rsidP="00A82DE8">
      <w:pPr>
        <w:pStyle w:val="Akapitzlist"/>
        <w:numPr>
          <w:ilvl w:val="1"/>
          <w:numId w:val="41"/>
        </w:numPr>
        <w:spacing w:after="133" w:line="271" w:lineRule="auto"/>
        <w:ind w:left="426" w:right="48" w:hanging="426"/>
        <w:rPr>
          <w:rFonts w:ascii="Calibri" w:hAnsi="Calibri" w:cs="Calibri"/>
        </w:rPr>
      </w:pPr>
      <w:r w:rsidRPr="00021E1F">
        <w:rPr>
          <w:rFonts w:ascii="Calibri" w:hAnsi="Calibri" w:cs="Calibri"/>
        </w:rPr>
        <w:t xml:space="preserve"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</w:t>
      </w:r>
    </w:p>
    <w:p w:rsidR="008A2AD1" w:rsidRDefault="008A2AD1" w:rsidP="00A82DE8">
      <w:pPr>
        <w:pStyle w:val="Akapitzlist"/>
        <w:numPr>
          <w:ilvl w:val="1"/>
          <w:numId w:val="41"/>
        </w:numPr>
        <w:spacing w:after="133" w:line="271" w:lineRule="auto"/>
        <w:ind w:left="426" w:right="48" w:hanging="426"/>
        <w:rPr>
          <w:rFonts w:ascii="Calibri" w:hAnsi="Calibri" w:cs="Calibri"/>
        </w:rPr>
      </w:pPr>
      <w:r w:rsidRPr="00021E1F">
        <w:rPr>
          <w:rFonts w:ascii="Calibri" w:hAnsi="Calibri" w:cs="Calibri"/>
        </w:rPr>
        <w:t xml:space="preserve">W przypadku składania zabezpieczeń w formie innej niż w pieniądzu przed podpisaniem umowy Wykonawca zobowiązany jest do przedłożenia do akceptacji draftu zabezpieczenia (wzoru zabezpieczenia). </w:t>
      </w:r>
    </w:p>
    <w:p w:rsidR="008A2AD1" w:rsidRPr="00021E1F" w:rsidRDefault="008A2AD1" w:rsidP="00A82DE8">
      <w:pPr>
        <w:pStyle w:val="Akapitzlist"/>
        <w:numPr>
          <w:ilvl w:val="1"/>
          <w:numId w:val="41"/>
        </w:numPr>
        <w:spacing w:after="133" w:line="271" w:lineRule="auto"/>
        <w:ind w:left="426" w:right="48"/>
        <w:rPr>
          <w:rFonts w:ascii="Calibri" w:hAnsi="Calibri" w:cs="Calibri"/>
        </w:rPr>
      </w:pPr>
      <w:r w:rsidRPr="00021E1F">
        <w:rPr>
          <w:rFonts w:ascii="Calibri" w:hAnsi="Calibri" w:cs="Calibri"/>
        </w:rPr>
        <w:t xml:space="preserve">W przypadku, gdy wykonawca wnosi zabezpieczenie w formie gwarancji bankowej lub gwarancji ubezpieczeniowej, z treści tych gwarancji musi w szczególności jednoznacznie wynikać: </w:t>
      </w:r>
    </w:p>
    <w:p w:rsidR="008A2AD1" w:rsidRDefault="008A2AD1" w:rsidP="00706000">
      <w:pPr>
        <w:pStyle w:val="Akapitzlist"/>
        <w:numPr>
          <w:ilvl w:val="0"/>
          <w:numId w:val="42"/>
        </w:numPr>
        <w:spacing w:after="133" w:line="271" w:lineRule="auto"/>
        <w:ind w:right="48" w:hanging="280"/>
        <w:rPr>
          <w:rFonts w:ascii="Calibri" w:hAnsi="Calibri" w:cs="Calibri"/>
        </w:rPr>
      </w:pPr>
      <w:r w:rsidRPr="00706000">
        <w:rPr>
          <w:rFonts w:ascii="Calibri" w:hAnsi="Calibri" w:cs="Calibri"/>
        </w:rPr>
        <w:t xml:space="preserve">zobowiązanie gwaranta (banku, zakładu ubezpieczeń) do zapłaty do wysokości określonej w gwarancji kwoty, </w:t>
      </w:r>
      <w:r w:rsidRPr="00706000">
        <w:rPr>
          <w:rFonts w:ascii="Calibri" w:hAnsi="Calibri" w:cs="Calibri"/>
          <w:b/>
        </w:rPr>
        <w:t xml:space="preserve">nieodwołalnie, bezwarunkowo </w:t>
      </w:r>
      <w:r w:rsidRPr="00706000">
        <w:rPr>
          <w:rFonts w:ascii="Calibri" w:hAnsi="Calibri" w:cs="Calibri"/>
        </w:rPr>
        <w:t xml:space="preserve">i </w:t>
      </w:r>
      <w:r w:rsidRPr="00706000">
        <w:rPr>
          <w:rFonts w:ascii="Calibri" w:hAnsi="Calibri" w:cs="Calibri"/>
          <w:b/>
        </w:rPr>
        <w:t xml:space="preserve">na pierwsze pisemne żądanie </w:t>
      </w:r>
      <w:r w:rsidRPr="00706000">
        <w:rPr>
          <w:rFonts w:ascii="Calibri" w:hAnsi="Calibri" w:cs="Calibri"/>
        </w:rPr>
        <w:t xml:space="preserve">zamawiającego zawierające oświadczenie, że zaistniały okoliczności związane z niewykonaniem lub nienależytym wykonaniem umowy, </w:t>
      </w:r>
    </w:p>
    <w:p w:rsidR="00706000" w:rsidRDefault="008A2AD1" w:rsidP="00706000">
      <w:pPr>
        <w:pStyle w:val="Akapitzlist"/>
        <w:numPr>
          <w:ilvl w:val="0"/>
          <w:numId w:val="42"/>
        </w:numPr>
        <w:spacing w:after="133" w:line="271" w:lineRule="auto"/>
        <w:ind w:right="48" w:hanging="280"/>
        <w:rPr>
          <w:rFonts w:ascii="Calibri" w:hAnsi="Calibri" w:cs="Calibri"/>
        </w:rPr>
      </w:pPr>
      <w:r w:rsidRPr="00706000">
        <w:rPr>
          <w:rFonts w:ascii="Calibri" w:hAnsi="Calibri" w:cs="Calibri"/>
        </w:rPr>
        <w:t xml:space="preserve">termin obowiązywania gwarancji, </w:t>
      </w:r>
    </w:p>
    <w:p w:rsidR="008A2AD1" w:rsidRPr="00706000" w:rsidRDefault="008A2AD1" w:rsidP="00706000">
      <w:pPr>
        <w:pStyle w:val="Akapitzlist"/>
        <w:numPr>
          <w:ilvl w:val="0"/>
          <w:numId w:val="42"/>
        </w:numPr>
        <w:spacing w:after="133" w:line="271" w:lineRule="auto"/>
        <w:ind w:right="48" w:hanging="280"/>
        <w:rPr>
          <w:rFonts w:ascii="Calibri" w:hAnsi="Calibri" w:cs="Calibri"/>
        </w:rPr>
      </w:pPr>
      <w:r w:rsidRPr="00706000">
        <w:rPr>
          <w:rFonts w:ascii="Calibri" w:hAnsi="Calibri" w:cs="Calibri"/>
        </w:rPr>
        <w:t xml:space="preserve">miejsce i termin zwrotu gwarancji. </w:t>
      </w:r>
    </w:p>
    <w:p w:rsidR="008A2AD1" w:rsidRDefault="008A2AD1" w:rsidP="00A82DE8">
      <w:pPr>
        <w:pStyle w:val="Akapitzlist"/>
        <w:numPr>
          <w:ilvl w:val="1"/>
          <w:numId w:val="41"/>
        </w:numPr>
        <w:spacing w:after="133" w:line="271" w:lineRule="auto"/>
        <w:ind w:left="426" w:right="48" w:hanging="426"/>
        <w:rPr>
          <w:rFonts w:ascii="Calibri" w:hAnsi="Calibri" w:cs="Calibri"/>
        </w:rPr>
      </w:pPr>
      <w:r w:rsidRPr="00021E1F">
        <w:rPr>
          <w:rFonts w:ascii="Calibri" w:hAnsi="Calibri" w:cs="Calibri"/>
        </w:rPr>
        <w:t xml:space="preserve">Jeżeli okres na jaki ma zostać wniesione zabezpieczenie przekracza 5 lat, zabezpieczenie w pieniądzu wnosi się na cały ten okres, a zabezpieczenie w innej formie wnosi się na okres nie krótszy niż 5 lat, z jednoczesnym zobowiązaniem się wykonawcy do przedłużenia zabezpieczenia lub wniesienia nowego zabezpieczenia na kolejne okresy. </w:t>
      </w:r>
    </w:p>
    <w:p w:rsidR="008A2AD1" w:rsidRDefault="008A2AD1" w:rsidP="00A82DE8">
      <w:pPr>
        <w:pStyle w:val="Akapitzlist"/>
        <w:numPr>
          <w:ilvl w:val="1"/>
          <w:numId w:val="41"/>
        </w:numPr>
        <w:spacing w:after="133" w:line="271" w:lineRule="auto"/>
        <w:ind w:left="426" w:right="48" w:hanging="426"/>
        <w:rPr>
          <w:rFonts w:ascii="Calibri" w:hAnsi="Calibri" w:cs="Calibri"/>
        </w:rPr>
      </w:pPr>
      <w:r w:rsidRPr="00021E1F">
        <w:rPr>
          <w:rFonts w:ascii="Calibri" w:hAnsi="Calibri" w:cs="Calibri"/>
        </w:rPr>
        <w:t xml:space="preserve">W przypadku nieprzedłużenia lub niewniesienia nowego zabezpieczenia najpóźniej na 30 dni przed upływem terminu ważności dotychczasowego zabezpieczenia wniesionego w innej formie niż w pieniądzu, zamawiający zmienia formę na zabezpieczenie w pieniądzu, poprzez wypłatę kwoty  z dotychczasowego zabezpieczenia. </w:t>
      </w:r>
    </w:p>
    <w:p w:rsidR="008A2AD1" w:rsidRPr="00021E1F" w:rsidRDefault="008A2AD1" w:rsidP="00A82DE8">
      <w:pPr>
        <w:pStyle w:val="Akapitzlist"/>
        <w:numPr>
          <w:ilvl w:val="1"/>
          <w:numId w:val="41"/>
        </w:numPr>
        <w:spacing w:after="133" w:line="271" w:lineRule="auto"/>
        <w:ind w:left="426" w:right="48"/>
        <w:rPr>
          <w:rFonts w:ascii="Calibri" w:hAnsi="Calibri" w:cs="Calibri"/>
        </w:rPr>
      </w:pPr>
      <w:r w:rsidRPr="00021E1F">
        <w:rPr>
          <w:rFonts w:ascii="Calibri" w:hAnsi="Calibri" w:cs="Calibri"/>
        </w:rPr>
        <w:t xml:space="preserve">Wypłata, o której mowa w pkt. 25 ust. 8, następuje nie później niż w ostatnim dniu ważności dotychczasowego zabezpieczenia. </w:t>
      </w:r>
    </w:p>
    <w:p w:rsidR="00FC7996" w:rsidRPr="00021E1F" w:rsidRDefault="008A2AD1" w:rsidP="00B72CF0">
      <w:pPr>
        <w:spacing w:after="133" w:line="271" w:lineRule="auto"/>
        <w:ind w:left="0" w:right="48" w:firstLine="0"/>
        <w:rPr>
          <w:rFonts w:ascii="Calibri" w:hAnsi="Calibri" w:cs="Calibri"/>
        </w:rPr>
      </w:pPr>
      <w:r w:rsidRPr="008A2AD1">
        <w:rPr>
          <w:rFonts w:ascii="Calibri" w:hAnsi="Calibri" w:cs="Calibri"/>
        </w:rPr>
        <w:t xml:space="preserve"> </w:t>
      </w:r>
    </w:p>
    <w:p w:rsidR="00FC7996" w:rsidRPr="00D94595" w:rsidRDefault="002F11B9" w:rsidP="00A82DE8">
      <w:pPr>
        <w:pStyle w:val="Akapitzlist"/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FC7996" w:rsidRDefault="00FC7996" w:rsidP="00A82DE8">
      <w:pPr>
        <w:pStyle w:val="Akapitzlist"/>
        <w:numPr>
          <w:ilvl w:val="1"/>
          <w:numId w:val="28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zawiera umowę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w sprawie zamówienia</w:t>
      </w:r>
      <w:r w:rsidR="00474ACC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publicznego, z uwzględnieniem art. 577 Pzp, w terminie nie krótszym niż 5 dni od dnia przesłania zawiadomienia o wyborze najkorzystniejszej oferty,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zawiadomienie to zostało przesłane przy użyciu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środk</w:t>
      </w:r>
      <w:r w:rsidRPr="00FC7996">
        <w:rPr>
          <w:rFonts w:ascii="Calibri" w:eastAsia="Arial" w:hAnsi="Calibri" w:cs="Calibri"/>
        </w:rPr>
        <w:t>ó</w:t>
      </w:r>
      <w:r w:rsidRPr="00FC7996">
        <w:rPr>
          <w:rFonts w:ascii="Calibri" w:eastAsia="Trebuchet MS" w:hAnsi="Calibri" w:cs="Calibri"/>
        </w:rPr>
        <w:t>w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komunikacji elektronicznej, albo 10 dni,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A82DE8">
      <w:pPr>
        <w:pStyle w:val="Akapitzlist"/>
        <w:numPr>
          <w:ilvl w:val="1"/>
          <w:numId w:val="28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lastRenderedPageBreak/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zawrzeć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umowę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w sprawie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 przed upływem terminu, o którym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mowa w ust. 1,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 postepowaniu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o udzielenie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złożono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tylko jedna ofertę.</w:t>
      </w:r>
    </w:p>
    <w:p w:rsidR="00FC7996" w:rsidRDefault="00FC7996" w:rsidP="00A82DE8">
      <w:pPr>
        <w:pStyle w:val="Akapitzlist"/>
        <w:numPr>
          <w:ilvl w:val="1"/>
          <w:numId w:val="28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A82DE8">
      <w:pPr>
        <w:pStyle w:val="Akapitzlist"/>
        <w:numPr>
          <w:ilvl w:val="1"/>
          <w:numId w:val="28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>
        <w:rPr>
          <w:rFonts w:ascii="Calibri" w:eastAsia="Trebuchet MS" w:hAnsi="Calibri" w:cs="Calibri"/>
          <w:color w:val="000000" w:themeColor="text1"/>
        </w:rPr>
        <w:t>załącznik Nr 2</w:t>
      </w:r>
      <w:r w:rsidRPr="00FC7996">
        <w:rPr>
          <w:rFonts w:ascii="Calibri" w:eastAsia="Trebuchet MS" w:hAnsi="Calibri" w:cs="Calibri"/>
          <w:color w:val="000000" w:themeColor="text1"/>
        </w:rPr>
        <w:t xml:space="preserve"> do SWZ</w:t>
      </w:r>
      <w:r w:rsidRPr="00FC7996">
        <w:rPr>
          <w:rFonts w:ascii="Calibri" w:eastAsia="Trebuchet MS" w:hAnsi="Calibri" w:cs="Calibri"/>
          <w:color w:val="C00000"/>
        </w:rPr>
        <w:t xml:space="preserve">. </w:t>
      </w:r>
      <w:r w:rsidRPr="00FC799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A82DE8">
      <w:pPr>
        <w:pStyle w:val="Akapitzlist"/>
        <w:numPr>
          <w:ilvl w:val="1"/>
          <w:numId w:val="28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FC7996" w:rsidRDefault="00FC7996" w:rsidP="00A82DE8">
      <w:pPr>
        <w:pStyle w:val="Akapitzlist"/>
        <w:numPr>
          <w:ilvl w:val="1"/>
          <w:numId w:val="28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Wykonawca, którego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oferta została wybrana jako najkorzystniejsza, uchyla się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od zawarcia umowy w sprawie zamówienia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publicznego 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dokonać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ponownego badania i oceny ofert spoś</w:t>
      </w:r>
      <w:r w:rsidRPr="00FC7996">
        <w:rPr>
          <w:rFonts w:ascii="Calibri" w:eastAsia="Arial" w:hAnsi="Calibri" w:cs="Calibri"/>
        </w:rPr>
        <w:t>r</w:t>
      </w:r>
      <w:r w:rsidRPr="00FC7996">
        <w:rPr>
          <w:rFonts w:ascii="Calibri" w:eastAsia="Trebuchet MS" w:hAnsi="Calibri" w:cs="Calibri"/>
        </w:rPr>
        <w:t>ód ofert pozostałych w postepowaniu Wykonawców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albo unieważni</w:t>
      </w:r>
      <w:r>
        <w:rPr>
          <w:rFonts w:ascii="Calibri" w:eastAsia="Arial" w:hAnsi="Calibri" w:cs="Calibri"/>
        </w:rPr>
        <w:t>ć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́ </w:t>
      </w:r>
      <w:r>
        <w:rPr>
          <w:rFonts w:ascii="Calibri" w:eastAsia="Trebuchet MS" w:hAnsi="Calibri" w:cs="Calibri"/>
        </w:rPr>
        <w:t>postę</w:t>
      </w:r>
      <w:r w:rsidRPr="00FC7996">
        <w:rPr>
          <w:rFonts w:ascii="Calibri" w:eastAsia="Trebuchet MS" w:hAnsi="Calibri" w:cs="Calibri"/>
        </w:rPr>
        <w:t>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A82DE8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A82DE8">
      <w:pPr>
        <w:pStyle w:val="Akapitzlist"/>
        <w:numPr>
          <w:ilvl w:val="0"/>
          <w:numId w:val="5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A82DE8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A82DE8">
      <w:pPr>
        <w:pStyle w:val="Akapitzlist"/>
        <w:numPr>
          <w:ilvl w:val="1"/>
          <w:numId w:val="5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A82DE8">
      <w:pPr>
        <w:pStyle w:val="Akapitzlist"/>
        <w:numPr>
          <w:ilvl w:val="1"/>
          <w:numId w:val="5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A82DE8">
      <w:pPr>
        <w:pStyle w:val="Akapitzlist"/>
        <w:numPr>
          <w:ilvl w:val="0"/>
          <w:numId w:val="12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A82DE8">
      <w:pPr>
        <w:pStyle w:val="Akapitzlist"/>
        <w:numPr>
          <w:ilvl w:val="0"/>
          <w:numId w:val="12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A82DE8">
      <w:pPr>
        <w:pStyle w:val="Akapitzlist"/>
        <w:numPr>
          <w:ilvl w:val="1"/>
          <w:numId w:val="25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A82DE8">
      <w:pPr>
        <w:pStyle w:val="Akapitzlist"/>
        <w:numPr>
          <w:ilvl w:val="1"/>
          <w:numId w:val="25"/>
        </w:numPr>
        <w:spacing w:after="110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021E1F" w:rsidRPr="00216644" w:rsidRDefault="00021E1F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A82DE8">
      <w:pPr>
        <w:numPr>
          <w:ilvl w:val="0"/>
          <w:numId w:val="25"/>
        </w:numPr>
        <w:spacing w:after="133" w:line="271" w:lineRule="auto"/>
        <w:ind w:left="426" w:right="48" w:hanging="284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lastRenderedPageBreak/>
        <w:t>KLAUZULA INFORMACYJNA DOTYCZĄCA PRZETWARZANIA DANYCH OSOBOWYCH</w:t>
      </w:r>
    </w:p>
    <w:p w:rsidR="00D82595" w:rsidRPr="00216644" w:rsidRDefault="00D82595" w:rsidP="00DD0C8B">
      <w:pPr>
        <w:pStyle w:val="Akapitzlist"/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A82DE8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A82DE8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0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A82DE8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A82DE8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A82DE8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A82DE8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A82DE8">
      <w:pPr>
        <w:pStyle w:val="Akapitzlist"/>
        <w:numPr>
          <w:ilvl w:val="0"/>
          <w:numId w:val="13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A82DE8">
      <w:pPr>
        <w:pStyle w:val="Akapitzlist"/>
        <w:numPr>
          <w:ilvl w:val="0"/>
          <w:numId w:val="13"/>
        </w:numPr>
        <w:spacing w:after="111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A82DE8">
      <w:pPr>
        <w:pStyle w:val="Akapitzlist"/>
        <w:numPr>
          <w:ilvl w:val="0"/>
          <w:numId w:val="14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002345" w:rsidRPr="00DD0C8B" w:rsidRDefault="00D82595" w:rsidP="00DD0C8B">
      <w:pPr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E93F2A" w:rsidRPr="00216644" w:rsidRDefault="00E93F2A" w:rsidP="008D3049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501785" w:rsidRPr="00474ACC" w:rsidRDefault="00D82595" w:rsidP="00A82DE8">
      <w:pPr>
        <w:numPr>
          <w:ilvl w:val="0"/>
          <w:numId w:val="2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A82DE8">
      <w:pPr>
        <w:pStyle w:val="Akapitzlist"/>
        <w:numPr>
          <w:ilvl w:val="3"/>
          <w:numId w:val="26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A82DE8">
      <w:pPr>
        <w:pStyle w:val="Akapitzlist"/>
        <w:numPr>
          <w:ilvl w:val="1"/>
          <w:numId w:val="27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A82DE8">
      <w:pPr>
        <w:pStyle w:val="Akapitzlist"/>
        <w:numPr>
          <w:ilvl w:val="1"/>
          <w:numId w:val="27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A82DE8">
      <w:pPr>
        <w:pStyle w:val="Akapitzlist"/>
        <w:numPr>
          <w:ilvl w:val="1"/>
          <w:numId w:val="27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74282C" w:rsidRDefault="0074282C" w:rsidP="00A82DE8">
      <w:pPr>
        <w:pStyle w:val="Akapitzlist"/>
        <w:numPr>
          <w:ilvl w:val="1"/>
          <w:numId w:val="27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002345" w:rsidRPr="0074282C" w:rsidRDefault="0074282C" w:rsidP="00A82DE8">
      <w:pPr>
        <w:pStyle w:val="Akapitzlist"/>
        <w:numPr>
          <w:ilvl w:val="3"/>
          <w:numId w:val="26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E93F2A" w:rsidRPr="00706E8E" w:rsidRDefault="00706000" w:rsidP="00A82DE8">
      <w:pPr>
        <w:pStyle w:val="Akapitzlist"/>
        <w:numPr>
          <w:ilvl w:val="3"/>
          <w:numId w:val="26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Dokumentacja projektowa </w:t>
      </w:r>
      <w:r w:rsidR="00706E8E">
        <w:rPr>
          <w:rFonts w:ascii="Calibri" w:hAnsi="Calibri" w:cs="Calibri"/>
        </w:rPr>
        <w:t xml:space="preserve">i przedmiar robót dla I części zamówienia </w:t>
      </w:r>
    </w:p>
    <w:p w:rsidR="00706E8E" w:rsidRPr="00706E8E" w:rsidRDefault="00706E8E" w:rsidP="00706E8E">
      <w:pPr>
        <w:pStyle w:val="Akapitzlist"/>
        <w:numPr>
          <w:ilvl w:val="3"/>
          <w:numId w:val="26"/>
        </w:numPr>
        <w:ind w:left="567" w:hanging="283"/>
        <w:rPr>
          <w:rFonts w:ascii="Calibri" w:hAnsi="Calibri" w:cs="Calibri"/>
        </w:rPr>
      </w:pPr>
      <w:r w:rsidRPr="00706E8E">
        <w:rPr>
          <w:rFonts w:ascii="Calibri" w:hAnsi="Calibri" w:cs="Calibri"/>
        </w:rPr>
        <w:t xml:space="preserve">Dokumentacja projektowa i przedmiar robót dla II części zamówienia </w:t>
      </w:r>
    </w:p>
    <w:p w:rsidR="00706E8E" w:rsidRPr="00706E8E" w:rsidRDefault="00706E8E" w:rsidP="00706E8E">
      <w:pPr>
        <w:pStyle w:val="Akapitzlist"/>
        <w:numPr>
          <w:ilvl w:val="3"/>
          <w:numId w:val="26"/>
        </w:numPr>
        <w:ind w:left="567" w:hanging="283"/>
        <w:rPr>
          <w:rFonts w:ascii="Calibri" w:hAnsi="Calibri" w:cs="Calibri"/>
        </w:rPr>
      </w:pPr>
      <w:r w:rsidRPr="00706E8E">
        <w:rPr>
          <w:rFonts w:ascii="Calibri" w:hAnsi="Calibri" w:cs="Calibri"/>
        </w:rPr>
        <w:t xml:space="preserve">Dokumentacja projektowa i przedmiar robót dla III części zamówienia </w:t>
      </w:r>
    </w:p>
    <w:p w:rsidR="00706E8E" w:rsidRPr="00E93F2A" w:rsidRDefault="00706E8E" w:rsidP="00706E8E">
      <w:pPr>
        <w:pStyle w:val="Akapitzlist"/>
        <w:spacing w:after="187" w:line="259" w:lineRule="auto"/>
        <w:ind w:left="567" w:firstLine="0"/>
        <w:jc w:val="left"/>
        <w:rPr>
          <w:rFonts w:ascii="Calibri" w:hAnsi="Calibri" w:cs="Calibri"/>
          <w:b/>
        </w:rPr>
      </w:pP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bookmarkStart w:id="0" w:name="_GoBack"/>
      <w:bookmarkEnd w:id="0"/>
    </w:p>
    <w:p w:rsidR="001403A5" w:rsidRPr="00216644" w:rsidRDefault="000E1B20" w:rsidP="00501785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C72" w:rsidRDefault="00E44C72">
      <w:pPr>
        <w:spacing w:after="0" w:line="240" w:lineRule="auto"/>
      </w:pPr>
      <w:r>
        <w:separator/>
      </w:r>
    </w:p>
  </w:endnote>
  <w:endnote w:type="continuationSeparator" w:id="0">
    <w:p w:rsidR="00E44C72" w:rsidRDefault="00E4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09" w:rsidRDefault="00811C0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6E8E">
      <w:rPr>
        <w:noProof/>
      </w:rPr>
      <w:t>18</w:t>
    </w:r>
    <w:r>
      <w:fldChar w:fldCharType="end"/>
    </w:r>
    <w:r>
      <w:t xml:space="preserve"> </w:t>
    </w:r>
  </w:p>
  <w:p w:rsidR="00811C09" w:rsidRDefault="00811C09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09" w:rsidRDefault="00811C0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6E8E">
      <w:rPr>
        <w:noProof/>
      </w:rPr>
      <w:t>23</w:t>
    </w:r>
    <w:r>
      <w:fldChar w:fldCharType="end"/>
    </w:r>
    <w:r>
      <w:t xml:space="preserve"> </w:t>
    </w:r>
  </w:p>
  <w:p w:rsidR="00811C09" w:rsidRDefault="00811C09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09" w:rsidRDefault="00811C0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811C09" w:rsidRDefault="00811C09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C72" w:rsidRDefault="00E44C72">
      <w:pPr>
        <w:spacing w:after="0" w:line="240" w:lineRule="auto"/>
      </w:pPr>
      <w:r>
        <w:separator/>
      </w:r>
    </w:p>
  </w:footnote>
  <w:footnote w:type="continuationSeparator" w:id="0">
    <w:p w:rsidR="00E44C72" w:rsidRDefault="00E44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09" w:rsidRPr="0074282C" w:rsidRDefault="00811C09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7</w:t>
    </w:r>
    <w:r w:rsidRPr="0074282C">
      <w:rPr>
        <w:rFonts w:ascii="Calibri" w:hAnsi="Calibri" w:cs="Calibri"/>
        <w:b/>
        <w:sz w:val="20"/>
        <w:szCs w:val="20"/>
      </w:rPr>
      <w:t>/2022</w:t>
    </w:r>
  </w:p>
  <w:p w:rsidR="00811C09" w:rsidRDefault="00811C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09" w:rsidRPr="0074282C" w:rsidRDefault="00811C09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7/</w:t>
    </w:r>
    <w:r w:rsidRPr="0074282C">
      <w:rPr>
        <w:rFonts w:ascii="Calibri" w:hAnsi="Calibri" w:cs="Calibri"/>
        <w:b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F3611F"/>
    <w:multiLevelType w:val="multilevel"/>
    <w:tmpl w:val="B22495B2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1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A825E5"/>
    <w:multiLevelType w:val="hybridMultilevel"/>
    <w:tmpl w:val="9B5C85A2"/>
    <w:lvl w:ilvl="0" w:tplc="5E40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C86B32"/>
    <w:multiLevelType w:val="multilevel"/>
    <w:tmpl w:val="22C075BA"/>
    <w:lvl w:ilvl="0">
      <w:start w:val="25"/>
      <w:numFmt w:val="decimal"/>
      <w:lvlText w:val="%1.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7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5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A3ACB"/>
    <w:multiLevelType w:val="hybridMultilevel"/>
    <w:tmpl w:val="9668BAB2"/>
    <w:lvl w:ilvl="0" w:tplc="DFF45612">
      <w:start w:val="1"/>
      <w:numFmt w:val="lowerLetter"/>
      <w:lvlText w:val="%1)"/>
      <w:lvlJc w:val="left"/>
      <w:pPr>
        <w:ind w:left="105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40FA">
      <w:start w:val="1"/>
      <w:numFmt w:val="lowerLetter"/>
      <w:lvlText w:val="%2"/>
      <w:lvlJc w:val="left"/>
      <w:pPr>
        <w:ind w:left="1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A9A">
      <w:start w:val="1"/>
      <w:numFmt w:val="lowerRoman"/>
      <w:lvlText w:val="%3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188A">
      <w:start w:val="1"/>
      <w:numFmt w:val="decimal"/>
      <w:lvlText w:val="%4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E96C">
      <w:start w:val="1"/>
      <w:numFmt w:val="lowerLetter"/>
      <w:lvlText w:val="%5"/>
      <w:lvlJc w:val="left"/>
      <w:pPr>
        <w:ind w:left="3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61AC8">
      <w:start w:val="1"/>
      <w:numFmt w:val="lowerRoman"/>
      <w:lvlText w:val="%6"/>
      <w:lvlJc w:val="left"/>
      <w:pPr>
        <w:ind w:left="4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0C042">
      <w:start w:val="1"/>
      <w:numFmt w:val="decimal"/>
      <w:lvlText w:val="%7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27906">
      <w:start w:val="1"/>
      <w:numFmt w:val="lowerLetter"/>
      <w:lvlText w:val="%8"/>
      <w:lvlJc w:val="left"/>
      <w:pPr>
        <w:ind w:left="5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A770">
      <w:start w:val="1"/>
      <w:numFmt w:val="lowerRoman"/>
      <w:lvlText w:val="%9"/>
      <w:lvlJc w:val="left"/>
      <w:pPr>
        <w:ind w:left="6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0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1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4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AE0D50"/>
    <w:multiLevelType w:val="multilevel"/>
    <w:tmpl w:val="1A32386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6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2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3" w15:restartNumberingAfterBreak="0">
    <w:nsid w:val="3BC41CFC"/>
    <w:multiLevelType w:val="hybridMultilevel"/>
    <w:tmpl w:val="59B03526"/>
    <w:lvl w:ilvl="0" w:tplc="7722DA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E8B0A">
      <w:start w:val="1"/>
      <w:numFmt w:val="bullet"/>
      <w:lvlText w:val=""/>
      <w:lvlJc w:val="left"/>
      <w:pPr>
        <w:ind w:left="1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4F6FE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09158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5646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81E80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0D9D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ADAA8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C41BA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5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7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9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BE3719"/>
    <w:multiLevelType w:val="hybridMultilevel"/>
    <w:tmpl w:val="F4D4FAEE"/>
    <w:lvl w:ilvl="0" w:tplc="2564C0D0">
      <w:start w:val="1"/>
      <w:numFmt w:val="decimal"/>
      <w:lvlText w:val="%1)"/>
      <w:lvlJc w:val="left"/>
      <w:pPr>
        <w:ind w:left="98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EA6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2DD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417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A3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C78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A31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75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4D4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2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6B0BEE"/>
    <w:multiLevelType w:val="hybridMultilevel"/>
    <w:tmpl w:val="4F749886"/>
    <w:lvl w:ilvl="0" w:tplc="DC0AFC94">
      <w:start w:val="1"/>
      <w:numFmt w:val="decimal"/>
      <w:lvlText w:val="%1."/>
      <w:lvlJc w:val="left"/>
      <w:pPr>
        <w:ind w:left="113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07F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CD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C6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4F9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A2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AF5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A3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445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6" w15:restartNumberingAfterBreak="0">
    <w:nsid w:val="67AA3D11"/>
    <w:multiLevelType w:val="multilevel"/>
    <w:tmpl w:val="58041A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7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7141B8"/>
    <w:multiLevelType w:val="hybridMultilevel"/>
    <w:tmpl w:val="8382904C"/>
    <w:lvl w:ilvl="0" w:tplc="E3D4DD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0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1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9576DA"/>
    <w:multiLevelType w:val="hybridMultilevel"/>
    <w:tmpl w:val="62165EEE"/>
    <w:lvl w:ilvl="0" w:tplc="DBCA6C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CB3BE">
      <w:start w:val="1"/>
      <w:numFmt w:val="lowerLetter"/>
      <w:lvlText w:val="%2"/>
      <w:lvlJc w:val="left"/>
      <w:pPr>
        <w:ind w:left="68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8D178">
      <w:start w:val="1"/>
      <w:numFmt w:val="decimal"/>
      <w:lvlRestart w:val="0"/>
      <w:lvlText w:val="%3)"/>
      <w:lvlJc w:val="left"/>
      <w:pPr>
        <w:ind w:left="1423"/>
      </w:pPr>
      <w:rPr>
        <w:rFonts w:ascii="Calibri" w:eastAsia="Arial" w:hAnsi="Calibri" w:cs="Calibri" w:hint="default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A9ECA">
      <w:start w:val="1"/>
      <w:numFmt w:val="decimal"/>
      <w:lvlText w:val="%4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ACA0C">
      <w:start w:val="1"/>
      <w:numFmt w:val="lowerLetter"/>
      <w:lvlText w:val="%5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20FA4">
      <w:start w:val="1"/>
      <w:numFmt w:val="lowerRoman"/>
      <w:lvlText w:val="%6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E9C70">
      <w:start w:val="1"/>
      <w:numFmt w:val="decimal"/>
      <w:lvlText w:val="%7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EAE92">
      <w:start w:val="1"/>
      <w:numFmt w:val="lowerLetter"/>
      <w:lvlText w:val="%8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0C0C0">
      <w:start w:val="1"/>
      <w:numFmt w:val="lowerRoman"/>
      <w:lvlText w:val="%9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16"/>
  </w:num>
  <w:num w:numId="3">
    <w:abstractNumId w:val="43"/>
  </w:num>
  <w:num w:numId="4">
    <w:abstractNumId w:val="20"/>
  </w:num>
  <w:num w:numId="5">
    <w:abstractNumId w:val="41"/>
  </w:num>
  <w:num w:numId="6">
    <w:abstractNumId w:val="12"/>
  </w:num>
  <w:num w:numId="7">
    <w:abstractNumId w:val="27"/>
  </w:num>
  <w:num w:numId="8">
    <w:abstractNumId w:val="18"/>
  </w:num>
  <w:num w:numId="9">
    <w:abstractNumId w:val="32"/>
  </w:num>
  <w:num w:numId="10">
    <w:abstractNumId w:val="7"/>
  </w:num>
  <w:num w:numId="11">
    <w:abstractNumId w:val="22"/>
  </w:num>
  <w:num w:numId="12">
    <w:abstractNumId w:val="40"/>
  </w:num>
  <w:num w:numId="13">
    <w:abstractNumId w:val="17"/>
  </w:num>
  <w:num w:numId="14">
    <w:abstractNumId w:val="34"/>
  </w:num>
  <w:num w:numId="15">
    <w:abstractNumId w:val="26"/>
  </w:num>
  <w:num w:numId="16">
    <w:abstractNumId w:val="10"/>
  </w:num>
  <w:num w:numId="17">
    <w:abstractNumId w:val="19"/>
  </w:num>
  <w:num w:numId="18">
    <w:abstractNumId w:val="35"/>
  </w:num>
  <w:num w:numId="19">
    <w:abstractNumId w:val="39"/>
  </w:num>
  <w:num w:numId="20">
    <w:abstractNumId w:val="13"/>
  </w:num>
  <w:num w:numId="21">
    <w:abstractNumId w:val="31"/>
  </w:num>
  <w:num w:numId="22">
    <w:abstractNumId w:val="1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4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5"/>
  </w:num>
  <w:num w:numId="29">
    <w:abstractNumId w:val="25"/>
  </w:num>
  <w:num w:numId="30">
    <w:abstractNumId w:val="36"/>
  </w:num>
  <w:num w:numId="31">
    <w:abstractNumId w:val="5"/>
  </w:num>
  <w:num w:numId="32">
    <w:abstractNumId w:val="38"/>
  </w:num>
  <w:num w:numId="33">
    <w:abstractNumId w:val="21"/>
  </w:num>
  <w:num w:numId="34">
    <w:abstractNumId w:val="33"/>
  </w:num>
  <w:num w:numId="35">
    <w:abstractNumId w:val="23"/>
  </w:num>
  <w:num w:numId="36">
    <w:abstractNumId w:val="8"/>
  </w:num>
  <w:num w:numId="37">
    <w:abstractNumId w:val="3"/>
  </w:num>
  <w:num w:numId="38">
    <w:abstractNumId w:val="29"/>
  </w:num>
  <w:num w:numId="39">
    <w:abstractNumId w:val="44"/>
  </w:num>
  <w:num w:numId="40">
    <w:abstractNumId w:val="4"/>
  </w:num>
  <w:num w:numId="41">
    <w:abstractNumId w:val="6"/>
  </w:num>
  <w:num w:numId="42">
    <w:abstractNumId w:val="3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21E1F"/>
    <w:rsid w:val="0004177E"/>
    <w:rsid w:val="00052CB9"/>
    <w:rsid w:val="0005573A"/>
    <w:rsid w:val="0006110C"/>
    <w:rsid w:val="0008287F"/>
    <w:rsid w:val="00091142"/>
    <w:rsid w:val="0009221F"/>
    <w:rsid w:val="000C13BC"/>
    <w:rsid w:val="000C52EF"/>
    <w:rsid w:val="000E05B6"/>
    <w:rsid w:val="000E1B20"/>
    <w:rsid w:val="000E568E"/>
    <w:rsid w:val="000F22B1"/>
    <w:rsid w:val="00101333"/>
    <w:rsid w:val="001154FC"/>
    <w:rsid w:val="00123FF7"/>
    <w:rsid w:val="00125704"/>
    <w:rsid w:val="00135360"/>
    <w:rsid w:val="001403A5"/>
    <w:rsid w:val="0014088F"/>
    <w:rsid w:val="00152702"/>
    <w:rsid w:val="00163204"/>
    <w:rsid w:val="001845F3"/>
    <w:rsid w:val="00193E88"/>
    <w:rsid w:val="001A4B2A"/>
    <w:rsid w:val="001B7746"/>
    <w:rsid w:val="001C77EF"/>
    <w:rsid w:val="001D6662"/>
    <w:rsid w:val="001E6420"/>
    <w:rsid w:val="001F2C9F"/>
    <w:rsid w:val="00203C26"/>
    <w:rsid w:val="00211812"/>
    <w:rsid w:val="002138FD"/>
    <w:rsid w:val="00213DA7"/>
    <w:rsid w:val="00216644"/>
    <w:rsid w:val="00244E36"/>
    <w:rsid w:val="00255FA9"/>
    <w:rsid w:val="00263A59"/>
    <w:rsid w:val="00273488"/>
    <w:rsid w:val="00273CFE"/>
    <w:rsid w:val="00290E30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E0C8F"/>
    <w:rsid w:val="002F11B9"/>
    <w:rsid w:val="003119D3"/>
    <w:rsid w:val="0031633A"/>
    <w:rsid w:val="00330ECF"/>
    <w:rsid w:val="00367491"/>
    <w:rsid w:val="00380D20"/>
    <w:rsid w:val="003B6A34"/>
    <w:rsid w:val="003C5DC8"/>
    <w:rsid w:val="004176DF"/>
    <w:rsid w:val="004224B0"/>
    <w:rsid w:val="00430AA5"/>
    <w:rsid w:val="00433C37"/>
    <w:rsid w:val="004351F7"/>
    <w:rsid w:val="00440240"/>
    <w:rsid w:val="0044455B"/>
    <w:rsid w:val="004475B2"/>
    <w:rsid w:val="00455E54"/>
    <w:rsid w:val="00463347"/>
    <w:rsid w:val="004740C6"/>
    <w:rsid w:val="00474ACC"/>
    <w:rsid w:val="004768F6"/>
    <w:rsid w:val="00477AF8"/>
    <w:rsid w:val="004865D4"/>
    <w:rsid w:val="0049453E"/>
    <w:rsid w:val="0049516B"/>
    <w:rsid w:val="004952D7"/>
    <w:rsid w:val="004C0DA9"/>
    <w:rsid w:val="004E3C69"/>
    <w:rsid w:val="004E7375"/>
    <w:rsid w:val="004E7474"/>
    <w:rsid w:val="00501785"/>
    <w:rsid w:val="00510476"/>
    <w:rsid w:val="00513A75"/>
    <w:rsid w:val="0051417A"/>
    <w:rsid w:val="00520CC4"/>
    <w:rsid w:val="0054080D"/>
    <w:rsid w:val="0054793F"/>
    <w:rsid w:val="00550F66"/>
    <w:rsid w:val="00553995"/>
    <w:rsid w:val="00586E4F"/>
    <w:rsid w:val="0059724F"/>
    <w:rsid w:val="005E35EA"/>
    <w:rsid w:val="005F5176"/>
    <w:rsid w:val="006119B7"/>
    <w:rsid w:val="0061234B"/>
    <w:rsid w:val="00651358"/>
    <w:rsid w:val="006572A5"/>
    <w:rsid w:val="00661D99"/>
    <w:rsid w:val="006B158E"/>
    <w:rsid w:val="006B50B2"/>
    <w:rsid w:val="006B5FF4"/>
    <w:rsid w:val="006C0CD8"/>
    <w:rsid w:val="006C2A8D"/>
    <w:rsid w:val="00706000"/>
    <w:rsid w:val="00706E8E"/>
    <w:rsid w:val="007074C9"/>
    <w:rsid w:val="0071027A"/>
    <w:rsid w:val="00721153"/>
    <w:rsid w:val="007272FA"/>
    <w:rsid w:val="0073059B"/>
    <w:rsid w:val="0074103C"/>
    <w:rsid w:val="0074282C"/>
    <w:rsid w:val="00745551"/>
    <w:rsid w:val="00757206"/>
    <w:rsid w:val="00763301"/>
    <w:rsid w:val="007704D2"/>
    <w:rsid w:val="00776066"/>
    <w:rsid w:val="00782378"/>
    <w:rsid w:val="00783C53"/>
    <w:rsid w:val="00793C74"/>
    <w:rsid w:val="007A3580"/>
    <w:rsid w:val="007B1480"/>
    <w:rsid w:val="007C147F"/>
    <w:rsid w:val="007C4CCC"/>
    <w:rsid w:val="007F428B"/>
    <w:rsid w:val="007F53B1"/>
    <w:rsid w:val="00810A3F"/>
    <w:rsid w:val="00811C09"/>
    <w:rsid w:val="00816104"/>
    <w:rsid w:val="00827CF0"/>
    <w:rsid w:val="00854EF9"/>
    <w:rsid w:val="008643EC"/>
    <w:rsid w:val="00865F03"/>
    <w:rsid w:val="00873895"/>
    <w:rsid w:val="00876F83"/>
    <w:rsid w:val="00892455"/>
    <w:rsid w:val="008A2AD1"/>
    <w:rsid w:val="008A2B2A"/>
    <w:rsid w:val="008A34C4"/>
    <w:rsid w:val="008B2714"/>
    <w:rsid w:val="008D0CEB"/>
    <w:rsid w:val="008D3049"/>
    <w:rsid w:val="008D31B0"/>
    <w:rsid w:val="008D5F85"/>
    <w:rsid w:val="00910E92"/>
    <w:rsid w:val="00941A6F"/>
    <w:rsid w:val="009667AC"/>
    <w:rsid w:val="00973810"/>
    <w:rsid w:val="0098045B"/>
    <w:rsid w:val="0098328D"/>
    <w:rsid w:val="009940E9"/>
    <w:rsid w:val="00997A60"/>
    <w:rsid w:val="009B7DBD"/>
    <w:rsid w:val="009C36A4"/>
    <w:rsid w:val="009D1008"/>
    <w:rsid w:val="009D28BD"/>
    <w:rsid w:val="009D72A3"/>
    <w:rsid w:val="009F501D"/>
    <w:rsid w:val="009F7151"/>
    <w:rsid w:val="00A00BD8"/>
    <w:rsid w:val="00A11CAE"/>
    <w:rsid w:val="00A15A4D"/>
    <w:rsid w:val="00A25A8E"/>
    <w:rsid w:val="00A45541"/>
    <w:rsid w:val="00A542AD"/>
    <w:rsid w:val="00A54975"/>
    <w:rsid w:val="00A63719"/>
    <w:rsid w:val="00A64127"/>
    <w:rsid w:val="00A67E8E"/>
    <w:rsid w:val="00A82DE8"/>
    <w:rsid w:val="00AA0306"/>
    <w:rsid w:val="00AB3196"/>
    <w:rsid w:val="00AD4D64"/>
    <w:rsid w:val="00AD5F86"/>
    <w:rsid w:val="00B03169"/>
    <w:rsid w:val="00B15A03"/>
    <w:rsid w:val="00B17A35"/>
    <w:rsid w:val="00B31ACD"/>
    <w:rsid w:val="00B44994"/>
    <w:rsid w:val="00B54BB8"/>
    <w:rsid w:val="00B54BC3"/>
    <w:rsid w:val="00B703AF"/>
    <w:rsid w:val="00B72CF0"/>
    <w:rsid w:val="00B81757"/>
    <w:rsid w:val="00B81C0F"/>
    <w:rsid w:val="00B92D50"/>
    <w:rsid w:val="00B942A5"/>
    <w:rsid w:val="00B96C17"/>
    <w:rsid w:val="00BA50B1"/>
    <w:rsid w:val="00BB75BD"/>
    <w:rsid w:val="00BE6438"/>
    <w:rsid w:val="00BF18D9"/>
    <w:rsid w:val="00BF45B3"/>
    <w:rsid w:val="00BF51BD"/>
    <w:rsid w:val="00C22E9C"/>
    <w:rsid w:val="00C62038"/>
    <w:rsid w:val="00C63C24"/>
    <w:rsid w:val="00C760CB"/>
    <w:rsid w:val="00C80FBC"/>
    <w:rsid w:val="00CA3116"/>
    <w:rsid w:val="00CB2365"/>
    <w:rsid w:val="00CB2FD6"/>
    <w:rsid w:val="00CC0388"/>
    <w:rsid w:val="00CC6452"/>
    <w:rsid w:val="00CD220A"/>
    <w:rsid w:val="00CD3D06"/>
    <w:rsid w:val="00CD45BA"/>
    <w:rsid w:val="00CD6D13"/>
    <w:rsid w:val="00CF1AB5"/>
    <w:rsid w:val="00D01702"/>
    <w:rsid w:val="00D3766D"/>
    <w:rsid w:val="00D4002A"/>
    <w:rsid w:val="00D47B61"/>
    <w:rsid w:val="00D50453"/>
    <w:rsid w:val="00D560C2"/>
    <w:rsid w:val="00D56146"/>
    <w:rsid w:val="00D66734"/>
    <w:rsid w:val="00D82595"/>
    <w:rsid w:val="00D9032C"/>
    <w:rsid w:val="00D94595"/>
    <w:rsid w:val="00DA0245"/>
    <w:rsid w:val="00DB4941"/>
    <w:rsid w:val="00DB66D5"/>
    <w:rsid w:val="00DC7486"/>
    <w:rsid w:val="00DC798F"/>
    <w:rsid w:val="00DD0C8B"/>
    <w:rsid w:val="00DE40DC"/>
    <w:rsid w:val="00DF1B86"/>
    <w:rsid w:val="00E120C0"/>
    <w:rsid w:val="00E160D3"/>
    <w:rsid w:val="00E44C72"/>
    <w:rsid w:val="00E57031"/>
    <w:rsid w:val="00E871B4"/>
    <w:rsid w:val="00E9077E"/>
    <w:rsid w:val="00E93F2A"/>
    <w:rsid w:val="00EA7AD9"/>
    <w:rsid w:val="00EB55F9"/>
    <w:rsid w:val="00EC619A"/>
    <w:rsid w:val="00ED4FFD"/>
    <w:rsid w:val="00F00115"/>
    <w:rsid w:val="00F15F71"/>
    <w:rsid w:val="00F447C7"/>
    <w:rsid w:val="00F64BC9"/>
    <w:rsid w:val="00F71379"/>
    <w:rsid w:val="00F73E46"/>
    <w:rsid w:val="00F8461B"/>
    <w:rsid w:val="00F92EE2"/>
    <w:rsid w:val="00FB21EF"/>
    <w:rsid w:val="00FB3186"/>
    <w:rsid w:val="00FB5460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66631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7">
    <w:name w:val="Style37"/>
    <w:basedOn w:val="Normalny"/>
    <w:uiPriority w:val="99"/>
    <w:rsid w:val="0031633A"/>
    <w:pPr>
      <w:spacing w:after="120" w:line="276" w:lineRule="auto"/>
      <w:ind w:left="0" w:firstLine="0"/>
      <w:jc w:val="left"/>
    </w:pPr>
    <w:rPr>
      <w:rFonts w:ascii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info@muzeumrolnict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muzeumrolnictwa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F3D6-29EF-41F7-BB32-AF5B0B5E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23</Pages>
  <Words>8036</Words>
  <Characters>48216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5</cp:revision>
  <cp:lastPrinted>2022-03-11T14:05:00Z</cp:lastPrinted>
  <dcterms:created xsi:type="dcterms:W3CDTF">2022-10-12T06:00:00Z</dcterms:created>
  <dcterms:modified xsi:type="dcterms:W3CDTF">2022-10-12T09:21:00Z</dcterms:modified>
</cp:coreProperties>
</file>