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DEE" w:rsidRPr="008F6DEE" w:rsidRDefault="008F6DEE" w:rsidP="008F6DEE">
      <w:pPr>
        <w:spacing w:after="0" w:line="240" w:lineRule="auto"/>
        <w:ind w:left="0" w:right="0" w:firstLine="0"/>
        <w:jc w:val="center"/>
        <w:rPr>
          <w:rFonts w:eastAsia="Times New Roman"/>
          <w:color w:val="auto"/>
          <w:sz w:val="24"/>
          <w:szCs w:val="24"/>
          <w:lang w:eastAsia="ar-SA"/>
        </w:rPr>
      </w:pPr>
      <w:r>
        <w:rPr>
          <w:rFonts w:eastAsia="Times New Roman"/>
          <w:color w:val="auto"/>
          <w:sz w:val="24"/>
          <w:szCs w:val="24"/>
          <w:lang w:eastAsia="ar-SA"/>
        </w:rPr>
        <w:t xml:space="preserve">                                                                                                  Ciechanowiec, 17</w:t>
      </w:r>
      <w:r w:rsidRPr="008F6DEE">
        <w:rPr>
          <w:rFonts w:eastAsia="Times New Roman"/>
          <w:color w:val="auto"/>
          <w:sz w:val="24"/>
          <w:szCs w:val="24"/>
          <w:lang w:eastAsia="ar-SA"/>
        </w:rPr>
        <w:t>.05.2022 r.</w:t>
      </w:r>
    </w:p>
    <w:p w:rsidR="008F6DEE" w:rsidRPr="008F6DEE" w:rsidRDefault="008F6DEE" w:rsidP="008F6DEE">
      <w:pPr>
        <w:suppressAutoHyphens/>
        <w:spacing w:after="0" w:line="100" w:lineRule="atLeast"/>
        <w:ind w:left="0" w:right="0" w:firstLine="0"/>
        <w:jc w:val="left"/>
        <w:rPr>
          <w:rFonts w:eastAsia="Times New Roman"/>
          <w:color w:val="auto"/>
          <w:sz w:val="24"/>
          <w:szCs w:val="24"/>
          <w:lang w:eastAsia="ar-SA"/>
        </w:rPr>
      </w:pPr>
    </w:p>
    <w:p w:rsidR="008F6DEE" w:rsidRPr="008F6DEE" w:rsidRDefault="008F6DEE" w:rsidP="008F6DEE">
      <w:pPr>
        <w:suppressAutoHyphens/>
        <w:spacing w:after="0" w:line="100" w:lineRule="atLeast"/>
        <w:ind w:left="0" w:right="0" w:firstLine="0"/>
        <w:jc w:val="left"/>
        <w:rPr>
          <w:rFonts w:eastAsia="Times New Roman"/>
          <w:color w:val="auto"/>
          <w:sz w:val="24"/>
          <w:szCs w:val="24"/>
          <w:lang w:eastAsia="ar-SA"/>
        </w:rPr>
      </w:pPr>
      <w:r w:rsidRPr="008F6DEE">
        <w:rPr>
          <w:rFonts w:eastAsia="Times New Roman"/>
          <w:color w:val="auto"/>
          <w:sz w:val="24"/>
          <w:szCs w:val="24"/>
          <w:lang w:eastAsia="ar-SA"/>
        </w:rPr>
        <w:t xml:space="preserve"> AD/380/</w:t>
      </w:r>
      <w:r>
        <w:rPr>
          <w:rFonts w:eastAsia="Times New Roman"/>
          <w:color w:val="auto"/>
          <w:sz w:val="24"/>
          <w:szCs w:val="24"/>
          <w:lang w:eastAsia="ar-SA"/>
        </w:rPr>
        <w:t>3</w:t>
      </w:r>
      <w:r w:rsidRPr="008F6DEE">
        <w:rPr>
          <w:rFonts w:eastAsia="Times New Roman"/>
          <w:color w:val="auto"/>
          <w:sz w:val="24"/>
          <w:szCs w:val="24"/>
          <w:lang w:eastAsia="ar-SA"/>
        </w:rPr>
        <w:t xml:space="preserve">/2022                                              </w:t>
      </w:r>
    </w:p>
    <w:p w:rsidR="00852002" w:rsidRDefault="00852002">
      <w:pPr>
        <w:spacing w:after="0" w:line="259" w:lineRule="auto"/>
        <w:ind w:left="994" w:right="0" w:firstLine="0"/>
        <w:jc w:val="left"/>
      </w:pPr>
    </w:p>
    <w:p w:rsidR="00695D58" w:rsidRDefault="00695D58">
      <w:pPr>
        <w:spacing w:after="105" w:line="267" w:lineRule="auto"/>
        <w:ind w:left="-5" w:right="1340"/>
        <w:rPr>
          <w:color w:val="191919"/>
        </w:rPr>
      </w:pPr>
    </w:p>
    <w:p w:rsidR="00C05C5B" w:rsidRPr="00C05C5B" w:rsidRDefault="00C05C5B" w:rsidP="00C05C5B">
      <w:pPr>
        <w:tabs>
          <w:tab w:val="left" w:pos="567"/>
        </w:tabs>
        <w:suppressAutoHyphens/>
        <w:spacing w:after="0" w:line="100" w:lineRule="atLeast"/>
        <w:ind w:left="0" w:right="0" w:firstLine="0"/>
        <w:rPr>
          <w:rFonts w:eastAsia="Times New Roman"/>
          <w:bCs/>
          <w:color w:val="auto"/>
          <w:sz w:val="24"/>
          <w:szCs w:val="24"/>
          <w:lang w:eastAsia="ar-SA"/>
        </w:rPr>
      </w:pPr>
    </w:p>
    <w:p w:rsidR="00C05C5B" w:rsidRPr="00C05C5B" w:rsidRDefault="00C05C5B" w:rsidP="00C05C5B">
      <w:pPr>
        <w:tabs>
          <w:tab w:val="left" w:pos="5245"/>
        </w:tabs>
        <w:suppressAutoHyphens/>
        <w:spacing w:after="0" w:line="100" w:lineRule="atLeast"/>
        <w:ind w:left="0" w:right="0" w:firstLine="0"/>
        <w:rPr>
          <w:rFonts w:eastAsia="Times New Roman"/>
          <w:bCs/>
          <w:color w:val="auto"/>
          <w:sz w:val="24"/>
          <w:szCs w:val="24"/>
          <w:lang w:eastAsia="ar-SA"/>
        </w:rPr>
      </w:pPr>
      <w:r w:rsidRPr="00C05C5B">
        <w:rPr>
          <w:rFonts w:eastAsia="Times New Roman"/>
          <w:bCs/>
          <w:color w:val="auto"/>
          <w:sz w:val="24"/>
          <w:szCs w:val="24"/>
          <w:lang w:eastAsia="ar-SA"/>
        </w:rPr>
        <w:tab/>
        <w:t>Szanowni Państwo,</w:t>
      </w:r>
    </w:p>
    <w:p w:rsidR="00C05C5B" w:rsidRDefault="00C05C5B" w:rsidP="00C05C5B">
      <w:pPr>
        <w:tabs>
          <w:tab w:val="left" w:pos="5245"/>
        </w:tabs>
        <w:suppressAutoHyphens/>
        <w:spacing w:after="0" w:line="100" w:lineRule="atLeast"/>
        <w:ind w:left="5245" w:right="0" w:firstLine="0"/>
        <w:rPr>
          <w:rFonts w:eastAsia="Times New Roman"/>
          <w:bCs/>
          <w:color w:val="auto"/>
          <w:sz w:val="24"/>
          <w:szCs w:val="24"/>
          <w:lang w:eastAsia="ar-SA"/>
        </w:rPr>
      </w:pPr>
      <w:r w:rsidRPr="00C05C5B">
        <w:rPr>
          <w:rFonts w:eastAsia="Times New Roman"/>
          <w:bCs/>
          <w:color w:val="auto"/>
          <w:sz w:val="24"/>
          <w:szCs w:val="24"/>
          <w:lang w:eastAsia="ar-SA"/>
        </w:rPr>
        <w:t xml:space="preserve">Wykonawcy ubiegający się </w:t>
      </w:r>
    </w:p>
    <w:p w:rsidR="00C05C5B" w:rsidRPr="00C05C5B" w:rsidRDefault="00C05C5B" w:rsidP="00C05C5B">
      <w:pPr>
        <w:tabs>
          <w:tab w:val="left" w:pos="5245"/>
        </w:tabs>
        <w:suppressAutoHyphens/>
        <w:spacing w:after="0" w:line="100" w:lineRule="atLeast"/>
        <w:ind w:left="5245" w:right="0" w:firstLine="0"/>
        <w:rPr>
          <w:rFonts w:eastAsia="Times New Roman"/>
          <w:bCs/>
          <w:color w:val="auto"/>
          <w:sz w:val="24"/>
          <w:szCs w:val="24"/>
          <w:lang w:eastAsia="ar-SA"/>
        </w:rPr>
      </w:pPr>
      <w:r w:rsidRPr="00C05C5B">
        <w:rPr>
          <w:rFonts w:eastAsia="Times New Roman"/>
          <w:bCs/>
          <w:color w:val="auto"/>
          <w:sz w:val="24"/>
          <w:szCs w:val="24"/>
          <w:lang w:eastAsia="ar-SA"/>
        </w:rPr>
        <w:t>o udzielenie zamówienia</w:t>
      </w:r>
    </w:p>
    <w:p w:rsidR="00695D58" w:rsidRDefault="00695D58">
      <w:pPr>
        <w:spacing w:after="105" w:line="267" w:lineRule="auto"/>
        <w:ind w:left="-5" w:right="1340"/>
        <w:rPr>
          <w:color w:val="191919"/>
        </w:rPr>
      </w:pPr>
    </w:p>
    <w:p w:rsidR="00695D58" w:rsidRDefault="00695D58">
      <w:pPr>
        <w:spacing w:after="105" w:line="267" w:lineRule="auto"/>
        <w:ind w:left="-5" w:right="1340"/>
        <w:rPr>
          <w:color w:val="191919"/>
        </w:rPr>
      </w:pPr>
    </w:p>
    <w:p w:rsidR="00695D58" w:rsidRDefault="00695D58">
      <w:pPr>
        <w:spacing w:after="105" w:line="267" w:lineRule="auto"/>
        <w:ind w:left="-5" w:right="1340"/>
        <w:rPr>
          <w:color w:val="191919"/>
        </w:rPr>
      </w:pPr>
    </w:p>
    <w:p w:rsidR="00852002" w:rsidRDefault="00852405">
      <w:pPr>
        <w:spacing w:after="105" w:line="267" w:lineRule="auto"/>
        <w:ind w:left="-5" w:right="1340"/>
      </w:pPr>
      <w:r>
        <w:rPr>
          <w:color w:val="191919"/>
        </w:rPr>
        <w:t xml:space="preserve">Dotyczy: postępowania o udzielenie zamówienia publicznego na Dostawę energii elektrycznej, znak </w:t>
      </w:r>
    </w:p>
    <w:p w:rsidR="00852002" w:rsidRDefault="00852405">
      <w:pPr>
        <w:spacing w:after="105" w:line="267" w:lineRule="auto"/>
        <w:ind w:left="862" w:right="1340"/>
      </w:pPr>
      <w:r>
        <w:rPr>
          <w:color w:val="191919"/>
        </w:rPr>
        <w:t xml:space="preserve">sprawy 3/2022. </w:t>
      </w:r>
    </w:p>
    <w:p w:rsidR="00852002" w:rsidRDefault="00852405">
      <w:pPr>
        <w:spacing w:after="112" w:line="259" w:lineRule="auto"/>
        <w:ind w:left="0" w:right="0" w:firstLine="0"/>
        <w:jc w:val="left"/>
      </w:pPr>
      <w:r>
        <w:rPr>
          <w:i/>
          <w:color w:val="191919"/>
        </w:rPr>
        <w:t xml:space="preserve"> </w:t>
      </w:r>
    </w:p>
    <w:p w:rsidR="008F6DEE" w:rsidRPr="00F96514" w:rsidRDefault="008F6DEE" w:rsidP="008F6DEE">
      <w:pPr>
        <w:pStyle w:val="NormalnyWeb"/>
        <w:ind w:right="1273"/>
        <w:jc w:val="both"/>
        <w:rPr>
          <w:rFonts w:ascii="Calibri" w:hAnsi="Calibri" w:cs="Calibri"/>
        </w:rPr>
      </w:pPr>
      <w:r w:rsidRPr="00F96514">
        <w:rPr>
          <w:rFonts w:ascii="Calibri" w:hAnsi="Calibri" w:cs="Calibri"/>
        </w:rPr>
        <w:t>Działając w trybie art.</w:t>
      </w:r>
      <w:r>
        <w:rPr>
          <w:rFonts w:ascii="Calibri" w:hAnsi="Calibri" w:cs="Calibri"/>
        </w:rPr>
        <w:t xml:space="preserve"> 284</w:t>
      </w:r>
      <w:r w:rsidRPr="00F96514">
        <w:rPr>
          <w:rFonts w:ascii="Calibri" w:hAnsi="Calibri" w:cs="Calibri"/>
        </w:rPr>
        <w:t xml:space="preserve"> ust. 2 ustawy Pzp, przekazuję niżej wyjaśnienia dotyczące SWZ </w:t>
      </w:r>
      <w:r w:rsidRPr="00F96514">
        <w:rPr>
          <w:rFonts w:ascii="Calibri" w:hAnsi="Calibri" w:cs="Calibri"/>
        </w:rPr>
        <w:br/>
        <w:t xml:space="preserve">w przetargu na „Dostawa </w:t>
      </w:r>
      <w:r>
        <w:rPr>
          <w:rFonts w:ascii="Calibri" w:hAnsi="Calibri" w:cs="Calibri"/>
        </w:rPr>
        <w:t>energii elektrycznej”  znak sprawy 3/2022</w:t>
      </w:r>
    </w:p>
    <w:p w:rsidR="00852002" w:rsidRDefault="00852405">
      <w:pPr>
        <w:spacing w:after="112" w:line="259" w:lineRule="auto"/>
        <w:ind w:left="994" w:right="0" w:firstLine="0"/>
        <w:jc w:val="left"/>
      </w:pPr>
      <w:r>
        <w:t xml:space="preserve"> </w:t>
      </w:r>
    </w:p>
    <w:p w:rsidR="00852002" w:rsidRDefault="00852405">
      <w:pPr>
        <w:pStyle w:val="Nagwek1"/>
        <w:ind w:left="-5" w:right="1347"/>
      </w:pPr>
      <w:r>
        <w:t xml:space="preserve">Pytanie 1 – SWZ – rozdział 5, pkt 5.1 </w:t>
      </w:r>
    </w:p>
    <w:p w:rsidR="00852002" w:rsidRDefault="00852405">
      <w:pPr>
        <w:spacing w:after="112" w:line="259" w:lineRule="auto"/>
        <w:ind w:left="0" w:right="0" w:firstLine="0"/>
        <w:jc w:val="left"/>
      </w:pPr>
      <w:r>
        <w:rPr>
          <w:b/>
        </w:rPr>
        <w:t xml:space="preserve"> </w:t>
      </w:r>
    </w:p>
    <w:p w:rsidR="008F6DEE" w:rsidRDefault="00852405" w:rsidP="008F6DEE">
      <w:pPr>
        <w:ind w:left="-5" w:right="1346"/>
      </w:pPr>
      <w:r>
        <w:t xml:space="preserve">W celu prawidłowego skalkulowania wartości zamówienia, Wykonawca zwraca się z prośbą o udzielenie informacji na temat szacowanej ilości energii w rozbiciu na poszczególne strefy czasowe dla każdego punktu poboru energii, który nie jest rozliczany całodobowo. </w:t>
      </w:r>
    </w:p>
    <w:p w:rsidR="00852002" w:rsidRDefault="008F6DEE" w:rsidP="008F6DEE">
      <w:pPr>
        <w:ind w:left="-5" w:right="1346"/>
        <w:rPr>
          <w:b/>
        </w:rPr>
      </w:pPr>
      <w:r w:rsidRPr="008F6DEE">
        <w:rPr>
          <w:b/>
        </w:rPr>
        <w:t xml:space="preserve">Odpowiedz: </w:t>
      </w:r>
    </w:p>
    <w:p w:rsidR="008F6DEE" w:rsidRPr="003D1E17" w:rsidRDefault="008F6DEE" w:rsidP="008F6DEE">
      <w:pPr>
        <w:ind w:left="-5" w:right="1346"/>
        <w:rPr>
          <w:b/>
          <w:i/>
        </w:rPr>
      </w:pPr>
      <w:r w:rsidRPr="003D1E17">
        <w:rPr>
          <w:b/>
          <w:i/>
        </w:rPr>
        <w:t xml:space="preserve">Zamawiający informuje, iż planuje zakupić energię elektryczną - 70 % w taryfie pozaszczytowej natomiast 30% w taryfie szczytowej. </w:t>
      </w:r>
    </w:p>
    <w:p w:rsidR="008F6DEE" w:rsidRDefault="008F6DEE">
      <w:pPr>
        <w:pStyle w:val="Nagwek1"/>
        <w:ind w:left="-5" w:right="1347"/>
      </w:pPr>
    </w:p>
    <w:p w:rsidR="00852002" w:rsidRDefault="00852405">
      <w:pPr>
        <w:pStyle w:val="Nagwek1"/>
        <w:ind w:left="-5" w:right="1347"/>
      </w:pPr>
      <w:r>
        <w:t xml:space="preserve">Pytanie 2 – SWZ – rozdział 5, pkt 5.1 </w:t>
      </w:r>
    </w:p>
    <w:p w:rsidR="00852002" w:rsidRDefault="00852405">
      <w:pPr>
        <w:spacing w:after="112" w:line="259" w:lineRule="auto"/>
        <w:ind w:left="0" w:right="0" w:firstLine="0"/>
        <w:jc w:val="left"/>
      </w:pPr>
      <w:r>
        <w:rPr>
          <w:b/>
        </w:rPr>
        <w:t xml:space="preserve"> </w:t>
      </w:r>
    </w:p>
    <w:p w:rsidR="00852002" w:rsidRDefault="00852405">
      <w:pPr>
        <w:spacing w:after="110" w:line="259" w:lineRule="auto"/>
        <w:ind w:left="-5" w:right="1346"/>
      </w:pPr>
      <w:r>
        <w:t xml:space="preserve">Wykonawca zwraca się z prośbą o udzielenie informacji, czy Zamawiający posiada: </w:t>
      </w:r>
    </w:p>
    <w:p w:rsidR="00852002" w:rsidRDefault="00852405">
      <w:pPr>
        <w:spacing w:after="112" w:line="259" w:lineRule="auto"/>
        <w:ind w:left="0" w:right="0" w:firstLine="0"/>
        <w:jc w:val="left"/>
      </w:pPr>
      <w:r>
        <w:t xml:space="preserve"> </w:t>
      </w:r>
    </w:p>
    <w:p w:rsidR="00852002" w:rsidRDefault="00852405">
      <w:pPr>
        <w:numPr>
          <w:ilvl w:val="0"/>
          <w:numId w:val="1"/>
        </w:numPr>
        <w:ind w:right="1346" w:hanging="231"/>
      </w:pPr>
      <w:r>
        <w:t xml:space="preserve">status wytwórcy, o którym mowa w art. 2 ust. 39 ustawy z dnia 20 lutego 2015 r. o odnawialnych źródłach energii (Dz. U. 2021 r. poz. 610 ze zm.), co oznacza, że jest podmiotem wytwarzającym energię elektryczną lub ciepło z  odnawialnych źródeł energii lub wytwarza biogaz rolniczy w instalacjach odnawialnego źródła energii, w stosunku do punktów poboru energii wymienionych przez Zamawiającego w dokumentacji przetargowej? </w:t>
      </w:r>
    </w:p>
    <w:p w:rsidR="00852002" w:rsidRDefault="00852405">
      <w:pPr>
        <w:spacing w:after="110" w:line="259" w:lineRule="auto"/>
        <w:ind w:left="0" w:right="0" w:firstLine="0"/>
        <w:jc w:val="left"/>
      </w:pPr>
      <w:r>
        <w:t xml:space="preserve"> </w:t>
      </w:r>
    </w:p>
    <w:p w:rsidR="00852002" w:rsidRDefault="00852405">
      <w:pPr>
        <w:numPr>
          <w:ilvl w:val="0"/>
          <w:numId w:val="1"/>
        </w:numPr>
        <w:spacing w:after="112" w:line="259" w:lineRule="auto"/>
        <w:ind w:right="1346" w:hanging="231"/>
      </w:pPr>
      <w:r>
        <w:lastRenderedPageBreak/>
        <w:t xml:space="preserve">status prosumenta energii odnawialnej, o którym mowa w art. 2 pkt 27a ustawy z dnia 20 lutego 2015 </w:t>
      </w:r>
    </w:p>
    <w:p w:rsidR="00852002" w:rsidRDefault="00852405">
      <w:pPr>
        <w:spacing w:line="259" w:lineRule="auto"/>
        <w:ind w:left="-5" w:right="1346"/>
      </w:pPr>
      <w:r>
        <w:t xml:space="preserve">r. o odnawialnych źródłach energii (Dz. U. 2021 r. poz. 610 ze zm.), co oznacza, że jest odbiorcą  </w:t>
      </w:r>
    </w:p>
    <w:p w:rsidR="00852002" w:rsidRDefault="00852405">
      <w:pPr>
        <w:ind w:left="-5" w:right="1346"/>
      </w:pPr>
      <w:r>
        <w:t xml:space="preserve">końcowym wytwarzającym energię elektryczną wyłącznie z odnawialnych źródeł energii na własne potrzeby w </w:t>
      </w:r>
      <w:proofErr w:type="spellStart"/>
      <w:r>
        <w:t>mikroinstalacji</w:t>
      </w:r>
      <w:proofErr w:type="spellEnd"/>
      <w:r>
        <w:t xml:space="preserve">, pod warunkiem, że wytwarzanie o którym mowa powyżej, nie stanowi przedmiotu przeważającej działalności gospodarczej określonej zgodnie z przepisami wydanymi na podstawie art. 40 ust. 2 ustawy z dnia 29 czerwca 1995 r. o statystyce publicznej (Dz.  U. 2021 r. poz. 955 ze zm.) w stosunku do punktów poboru energii wymienionych przez Zamawiającego w dokumentacji przetargowej? </w:t>
      </w:r>
    </w:p>
    <w:p w:rsidR="00C91622" w:rsidRDefault="00C91622" w:rsidP="00C91622">
      <w:pPr>
        <w:ind w:right="62"/>
        <w:rPr>
          <w:b/>
        </w:rPr>
      </w:pPr>
      <w:r w:rsidRPr="00C91622">
        <w:rPr>
          <w:b/>
        </w:rPr>
        <w:t xml:space="preserve">Odpowiedz: </w:t>
      </w:r>
    </w:p>
    <w:p w:rsidR="00C91622" w:rsidRPr="003D1E17" w:rsidRDefault="00C91622" w:rsidP="00C91622">
      <w:pPr>
        <w:ind w:right="62"/>
        <w:rPr>
          <w:rFonts w:eastAsia="Times New Roman"/>
          <w:b/>
          <w:i/>
          <w:color w:val="auto"/>
          <w:sz w:val="24"/>
          <w:szCs w:val="24"/>
        </w:rPr>
      </w:pPr>
      <w:r w:rsidRPr="003D1E17">
        <w:rPr>
          <w:rFonts w:eastAsia="Times New Roman"/>
          <w:b/>
          <w:i/>
          <w:color w:val="auto"/>
          <w:sz w:val="24"/>
          <w:szCs w:val="20"/>
        </w:rPr>
        <w:t>Zamawiający posiada status prosumenta.</w:t>
      </w:r>
    </w:p>
    <w:p w:rsidR="00852002" w:rsidRPr="00C91622" w:rsidRDefault="00852002">
      <w:pPr>
        <w:spacing w:after="112" w:line="259" w:lineRule="auto"/>
        <w:ind w:left="0" w:right="0" w:firstLine="0"/>
        <w:jc w:val="left"/>
        <w:rPr>
          <w:b/>
        </w:rPr>
      </w:pPr>
    </w:p>
    <w:p w:rsidR="00852002" w:rsidRDefault="00852405">
      <w:pPr>
        <w:pStyle w:val="Nagwek1"/>
        <w:ind w:left="-5" w:right="1347"/>
      </w:pPr>
      <w:r>
        <w:t>Pytanie 3</w:t>
      </w:r>
      <w:r>
        <w:rPr>
          <w:b w:val="0"/>
        </w:rPr>
        <w:t xml:space="preserve"> </w:t>
      </w:r>
    </w:p>
    <w:p w:rsidR="00852002" w:rsidRDefault="00852405">
      <w:pPr>
        <w:spacing w:after="112" w:line="259" w:lineRule="auto"/>
        <w:ind w:left="0" w:right="0" w:firstLine="0"/>
        <w:jc w:val="left"/>
      </w:pPr>
      <w:r>
        <w:t xml:space="preserve"> </w:t>
      </w:r>
    </w:p>
    <w:p w:rsidR="00852002" w:rsidRDefault="00852405">
      <w:pPr>
        <w:ind w:left="-5" w:right="1346"/>
      </w:pPr>
      <w:r>
        <w:t xml:space="preserve">W przypadku posiadania przez Zamawiającego statusu wytwórcy, o którym mowa w art. 2 ust. 39 ustawy z dnia 20 lutego 2015 r. o odnawialnych źródłach energii (Dz. U. z 2021 r. poz. 610 z późn. zm.) w stosunku do punktów poboru energii wymienionych przez Zamawiającego w dokumentacji przetargowej, Wykonawca informuje, że objęcie przedmiotem zamówienia na dostawę energii elektrycznej/dostawę energii elektrycznej oraz zapewnienie świadczenia usługi jej dystrybucji punktów poboru energii,  w których wytwarzana jest energia elektryczna, może stanowić naruszenie dyspozycji art. 99 ust. 1 ustawy z dnia 11 września 2019 r. Prawo zamówień publicznych (Dz. U. 2021 poz. 1129 ze zm.).  W konsekwencji ww. przepisu, dokumentacja przetargowa powinna zawierać wyraźne i precyzyjne uregulowania wskazujące na przedmiot zamówienia, z  uwzględnieniem wszystkich zobowiązań Wykonawcy związanych z posiadaną przez Zamawiającego instalacją odnawialnego źródła energii (dalej: Instalacja OZE). W  dokumentacji przetargowej brak jest postanowień dotyczących wskazania strony kupującej energię wytworzoną w Instalacji OZE oraz regulacji dotyczących zmiany podmiotu odpowiedzialnego za  bilansowanie handlowe zarówno na kierunku dostarczania energii elektrycznej jak i na kierunku jej poboru z Instalacji OZE. W powyższym zakresie wskazuje się, iż zgodnie z art. 9g ust. 6b ustawy Prawo energetyczne (Dz. U. 2021 r., poz. 716 ze zm.) rozliczenia wynikające z  niezbilansowania energii elektrycznej pobranej, wprowadzonej lub pobranej i wprowadzonej dokonuje jeden podmiot odpowiedzialny za bilansowanie handlowe, co ma istotne znacznie w celu umożliwienia wykonania przedmiotu zamówienia przez Wykonawcę. Informujemy, iż pozostawienie zapisów dokumentacji zamówienia w obecnym brzmieniu uniemożliwia złożenie przez Wykonawcę Oferty w zakresie dotyczącym ww. kategorii punktów poboru energii. </w:t>
      </w:r>
    </w:p>
    <w:p w:rsidR="00852002" w:rsidRDefault="00852405">
      <w:pPr>
        <w:spacing w:after="1"/>
        <w:ind w:left="-5" w:right="1347"/>
      </w:pPr>
      <w:r>
        <w:lastRenderedPageBreak/>
        <w:t xml:space="preserve">W związku z powyższym, w celu umożliwienia złożenia Oferty, </w:t>
      </w:r>
      <w:r>
        <w:rPr>
          <w:b/>
        </w:rPr>
        <w:t>Wykonawca zwraca się z prośbą  o wyłączenie z przedmiotowego postępowania o  udzielenie zamówienia publicznego punktów poboru energii, w stosunku do których Zamawiający posiada status wytwórcy</w:t>
      </w:r>
      <w:r>
        <w:t xml:space="preserve">. </w:t>
      </w:r>
    </w:p>
    <w:p w:rsidR="00C91622" w:rsidRDefault="00C91622">
      <w:pPr>
        <w:spacing w:after="1"/>
        <w:ind w:left="-5" w:right="1347"/>
        <w:rPr>
          <w:b/>
          <w:i/>
        </w:rPr>
      </w:pPr>
      <w:r w:rsidRPr="00C91622">
        <w:rPr>
          <w:b/>
          <w:i/>
        </w:rPr>
        <w:t>Odpowiedz:</w:t>
      </w:r>
    </w:p>
    <w:p w:rsidR="00C91622" w:rsidRPr="003D1E17" w:rsidRDefault="00C91622">
      <w:pPr>
        <w:spacing w:after="1"/>
        <w:ind w:left="-5" w:right="1347"/>
        <w:rPr>
          <w:b/>
          <w:i/>
        </w:rPr>
      </w:pPr>
      <w:r w:rsidRPr="003D1E17">
        <w:rPr>
          <w:b/>
          <w:i/>
        </w:rPr>
        <w:t xml:space="preserve"> Nie dotyczy </w:t>
      </w:r>
    </w:p>
    <w:p w:rsidR="00852002" w:rsidRDefault="00852405">
      <w:pPr>
        <w:spacing w:after="112" w:line="259" w:lineRule="auto"/>
        <w:ind w:left="0" w:right="0" w:firstLine="0"/>
        <w:jc w:val="left"/>
      </w:pPr>
      <w:r>
        <w:t xml:space="preserve"> </w:t>
      </w:r>
    </w:p>
    <w:p w:rsidR="00852002" w:rsidRDefault="00852405">
      <w:pPr>
        <w:pStyle w:val="Nagwek1"/>
        <w:ind w:left="-5" w:right="1347"/>
      </w:pPr>
      <w:r>
        <w:t>Pytanie 4 – SWZ – rozdział 5, pkt 5.1, Załącznik nr 2 do SWZ (IPU)</w:t>
      </w:r>
      <w:r>
        <w:rPr>
          <w:b w:val="0"/>
        </w:rPr>
        <w:t xml:space="preserve"> </w:t>
      </w:r>
    </w:p>
    <w:p w:rsidR="00852002" w:rsidRDefault="00852405">
      <w:pPr>
        <w:spacing w:after="112" w:line="259" w:lineRule="auto"/>
        <w:ind w:left="0" w:right="0" w:firstLine="0"/>
        <w:jc w:val="left"/>
      </w:pPr>
      <w:r>
        <w:t xml:space="preserve"> </w:t>
      </w:r>
    </w:p>
    <w:p w:rsidR="00852002" w:rsidRDefault="00852405">
      <w:pPr>
        <w:ind w:left="-5" w:right="1346"/>
      </w:pPr>
      <w:r>
        <w:t xml:space="preserve">Czy Zamawiający dopuszcza zawarcie umowy zakupu nadwyżek energii elektrycznej wyprodukowanej  z instalacji fotowoltaicznej z wybranym Wykonawcą na wzorze umownym Wykonawcy, zatwierdzonym przez Zarząd Spółki, który uwzględniał będzie wymagane prawem postanowienia, zgodnie z ustawą z dnia 10 kwietnia 1997r. Prawo energetyczne (Dz. U. 2020 poz. 833 ze zm.) oraz zaproponowaną przez Wykonawcę cenę? </w:t>
      </w:r>
    </w:p>
    <w:p w:rsidR="00852002" w:rsidRPr="00C91622" w:rsidRDefault="00C91622">
      <w:pPr>
        <w:spacing w:after="112" w:line="259" w:lineRule="auto"/>
        <w:ind w:left="0" w:right="0" w:firstLine="0"/>
        <w:jc w:val="left"/>
        <w:rPr>
          <w:b/>
        </w:rPr>
      </w:pPr>
      <w:r w:rsidRPr="00C91622">
        <w:rPr>
          <w:b/>
        </w:rPr>
        <w:t xml:space="preserve">Odpowiedz: </w:t>
      </w:r>
    </w:p>
    <w:p w:rsidR="00C91622" w:rsidRPr="003D1E17" w:rsidRDefault="00C91622">
      <w:pPr>
        <w:spacing w:after="112" w:line="259" w:lineRule="auto"/>
        <w:ind w:left="0" w:right="0" w:firstLine="0"/>
        <w:jc w:val="left"/>
        <w:rPr>
          <w:b/>
          <w:i/>
        </w:rPr>
      </w:pPr>
      <w:r w:rsidRPr="003D1E17">
        <w:rPr>
          <w:b/>
          <w:i/>
        </w:rPr>
        <w:t xml:space="preserve">Zamawiający nie wyraża zgody. </w:t>
      </w:r>
    </w:p>
    <w:p w:rsidR="00852002" w:rsidRDefault="00852405">
      <w:pPr>
        <w:ind w:left="-5" w:right="1346"/>
      </w:pPr>
      <w:r>
        <w:t xml:space="preserve">Jakie szacowane ilości nadwyżek energii zostaną wprowadzone do sieci przez Zamawiającego dla poszczególnych PPE (jakie ilości energii Sprzedawca będzie odkupował od Zamawiającego)? </w:t>
      </w:r>
    </w:p>
    <w:p w:rsidR="00852002" w:rsidRDefault="00852405">
      <w:pPr>
        <w:spacing w:after="112" w:line="259" w:lineRule="auto"/>
        <w:ind w:left="0" w:right="0" w:firstLine="0"/>
        <w:jc w:val="left"/>
      </w:pPr>
      <w:r>
        <w:t xml:space="preserve"> </w:t>
      </w:r>
    </w:p>
    <w:p w:rsidR="00852002" w:rsidRDefault="00852405">
      <w:pPr>
        <w:ind w:left="-5" w:right="1346"/>
      </w:pPr>
      <w:r>
        <w:t xml:space="preserve">Równocześnie Wykonawca zwraca się z prośba o udzielenie następujących informacji dla każdego PPE posiadającego instalację fotowoltaiczną (bądź instalację OZE) w zakresie dotyczącym: </w:t>
      </w:r>
    </w:p>
    <w:p w:rsidR="00852002" w:rsidRDefault="00852405">
      <w:pPr>
        <w:spacing w:after="113" w:line="259" w:lineRule="auto"/>
        <w:ind w:left="0" w:right="0" w:firstLine="0"/>
        <w:jc w:val="left"/>
      </w:pPr>
      <w:r>
        <w:t xml:space="preserve"> </w:t>
      </w:r>
    </w:p>
    <w:p w:rsidR="00852002" w:rsidRDefault="00852405">
      <w:pPr>
        <w:numPr>
          <w:ilvl w:val="0"/>
          <w:numId w:val="2"/>
        </w:numPr>
        <w:spacing w:after="112" w:line="259" w:lineRule="auto"/>
        <w:ind w:right="1346" w:hanging="118"/>
      </w:pPr>
      <w:r>
        <w:t xml:space="preserve">mocy źródła oraz rodzaju źródła, </w:t>
      </w:r>
      <w:r w:rsidR="00C91622">
        <w:t xml:space="preserve">-  </w:t>
      </w:r>
      <w:r w:rsidR="00C91622" w:rsidRPr="00C91622">
        <w:rPr>
          <w:b/>
        </w:rPr>
        <w:t>2 instalacje  o łącznej mocy</w:t>
      </w:r>
      <w:r w:rsidR="00C91622">
        <w:t xml:space="preserve"> </w:t>
      </w:r>
      <w:r w:rsidR="00C91622" w:rsidRPr="00C91622">
        <w:rPr>
          <w:b/>
        </w:rPr>
        <w:t>172 kWp</w:t>
      </w:r>
    </w:p>
    <w:p w:rsidR="00852002" w:rsidRDefault="00852405">
      <w:pPr>
        <w:numPr>
          <w:ilvl w:val="0"/>
          <w:numId w:val="2"/>
        </w:numPr>
        <w:spacing w:after="112" w:line="259" w:lineRule="auto"/>
        <w:ind w:right="1346" w:hanging="118"/>
      </w:pPr>
      <w:r>
        <w:t xml:space="preserve">daty uruchomienia źródła, </w:t>
      </w:r>
      <w:r w:rsidR="00C91622">
        <w:t xml:space="preserve"> </w:t>
      </w:r>
      <w:r w:rsidR="00C91622" w:rsidRPr="00C91622">
        <w:rPr>
          <w:b/>
        </w:rPr>
        <w:t>- 2020 i 2022 r.</w:t>
      </w:r>
      <w:r w:rsidR="00C91622">
        <w:t xml:space="preserve"> </w:t>
      </w:r>
    </w:p>
    <w:p w:rsidR="00852002" w:rsidRDefault="00852405">
      <w:pPr>
        <w:numPr>
          <w:ilvl w:val="0"/>
          <w:numId w:val="2"/>
        </w:numPr>
        <w:spacing w:after="110" w:line="259" w:lineRule="auto"/>
        <w:ind w:right="1346" w:hanging="118"/>
      </w:pPr>
      <w:r>
        <w:t xml:space="preserve">grupy taryfowej, w której znajduje się źródło. </w:t>
      </w:r>
      <w:r w:rsidR="00C91622">
        <w:t xml:space="preserve"> – </w:t>
      </w:r>
      <w:r w:rsidR="00C91622" w:rsidRPr="00C91622">
        <w:rPr>
          <w:b/>
        </w:rPr>
        <w:t>C 23</w:t>
      </w:r>
    </w:p>
    <w:p w:rsidR="00852002" w:rsidRDefault="00852405">
      <w:pPr>
        <w:spacing w:after="112" w:line="259" w:lineRule="auto"/>
        <w:ind w:left="994" w:right="0" w:firstLine="0"/>
        <w:jc w:val="left"/>
      </w:pPr>
      <w:r>
        <w:t xml:space="preserve"> </w:t>
      </w:r>
    </w:p>
    <w:p w:rsidR="00852002" w:rsidRDefault="00852405">
      <w:pPr>
        <w:pStyle w:val="Nagwek1"/>
        <w:ind w:left="-5" w:right="1347"/>
      </w:pPr>
      <w:r>
        <w:t xml:space="preserve">Pytanie 5 – Załącznik nr 1 (Formularz oferty) – Formularz cenowy </w:t>
      </w:r>
    </w:p>
    <w:p w:rsidR="00852002" w:rsidRDefault="00852405">
      <w:pPr>
        <w:spacing w:after="112" w:line="259" w:lineRule="auto"/>
        <w:ind w:left="0" w:right="0" w:firstLine="0"/>
        <w:jc w:val="left"/>
      </w:pPr>
      <w:r>
        <w:rPr>
          <w:b/>
        </w:rPr>
        <w:t xml:space="preserve"> </w:t>
      </w:r>
    </w:p>
    <w:p w:rsidR="00852002" w:rsidRDefault="00852405">
      <w:pPr>
        <w:ind w:left="-5" w:right="1346"/>
      </w:pPr>
      <w:r>
        <w:t xml:space="preserve">Wykonawca zwraca uwagę, że w przedstawionej tabeli nie została uwzględniona taryfa G12w i tym samym nie ma możliwości podania ceny dla tej grupy taryfowej. </w:t>
      </w:r>
    </w:p>
    <w:p w:rsidR="00852002" w:rsidRDefault="00852405">
      <w:pPr>
        <w:spacing w:after="110" w:line="259" w:lineRule="auto"/>
        <w:ind w:left="0" w:right="0" w:firstLine="0"/>
        <w:jc w:val="left"/>
      </w:pPr>
      <w:r>
        <w:t xml:space="preserve"> </w:t>
      </w:r>
    </w:p>
    <w:p w:rsidR="00852002" w:rsidRDefault="00852405">
      <w:pPr>
        <w:spacing w:after="112" w:line="259" w:lineRule="auto"/>
        <w:ind w:left="0" w:right="0" w:firstLine="0"/>
        <w:jc w:val="left"/>
      </w:pPr>
      <w:r>
        <w:t xml:space="preserve"> </w:t>
      </w:r>
    </w:p>
    <w:p w:rsidR="00852002" w:rsidRDefault="00852405">
      <w:pPr>
        <w:spacing w:after="112" w:line="259" w:lineRule="auto"/>
        <w:ind w:left="0" w:right="0" w:firstLine="0"/>
        <w:jc w:val="left"/>
      </w:pPr>
      <w:r>
        <w:t xml:space="preserve"> </w:t>
      </w:r>
    </w:p>
    <w:p w:rsidR="00852002" w:rsidRDefault="00852405">
      <w:pPr>
        <w:spacing w:after="112" w:line="259" w:lineRule="auto"/>
        <w:ind w:left="0" w:right="0" w:firstLine="0"/>
        <w:jc w:val="left"/>
      </w:pPr>
      <w:r>
        <w:t xml:space="preserve"> </w:t>
      </w:r>
    </w:p>
    <w:p w:rsidR="00852002" w:rsidRDefault="00852405">
      <w:pPr>
        <w:spacing w:after="0" w:line="259" w:lineRule="auto"/>
        <w:ind w:left="0" w:right="0" w:firstLine="0"/>
        <w:jc w:val="left"/>
      </w:pPr>
      <w:r>
        <w:t xml:space="preserve"> </w:t>
      </w:r>
    </w:p>
    <w:p w:rsidR="00852002" w:rsidRDefault="00852405">
      <w:pPr>
        <w:pStyle w:val="Nagwek1"/>
        <w:ind w:left="-5" w:right="1347"/>
      </w:pPr>
      <w:r>
        <w:lastRenderedPageBreak/>
        <w:t>Pytanie 6 – SWZ – rozdział 25, pkt 25.3 SWZ</w:t>
      </w:r>
      <w:r>
        <w:rPr>
          <w:b w:val="0"/>
        </w:rPr>
        <w:t xml:space="preserve"> </w:t>
      </w:r>
    </w:p>
    <w:p w:rsidR="00852002" w:rsidRDefault="00852405">
      <w:pPr>
        <w:spacing w:after="112" w:line="259" w:lineRule="auto"/>
        <w:ind w:left="0" w:right="0" w:firstLine="0"/>
        <w:jc w:val="left"/>
      </w:pPr>
      <w:r>
        <w:rPr>
          <w:b/>
        </w:rPr>
        <w:t xml:space="preserve"> </w:t>
      </w:r>
    </w:p>
    <w:p w:rsidR="00852002" w:rsidRDefault="00852405">
      <w:pPr>
        <w:ind w:left="-5" w:right="1346"/>
      </w:pPr>
      <w:r>
        <w:t>Zwracamy się z zapytaniem, czy Zamawiający dopuści zawarcie umowy drogą korespondencyjną poprzez przesłanie dokumentów jednostronnie podpisanych umów (wraz z niezbędnymi do ich zgłoszenia dokumentami) do Wykonawcy lub w  formie elektronicznej (za pomocą podpisu elektronicznego)?</w:t>
      </w:r>
      <w:r>
        <w:rPr>
          <w:b/>
        </w:rPr>
        <w:t xml:space="preserve"> </w:t>
      </w:r>
    </w:p>
    <w:p w:rsidR="00852002" w:rsidRDefault="00852405">
      <w:pPr>
        <w:spacing w:after="112" w:line="259" w:lineRule="auto"/>
        <w:ind w:left="994" w:right="0" w:firstLine="0"/>
        <w:jc w:val="left"/>
      </w:pPr>
      <w:r>
        <w:t xml:space="preserve"> </w:t>
      </w:r>
    </w:p>
    <w:p w:rsidR="00C91622" w:rsidRDefault="00852405" w:rsidP="00C91622">
      <w:pPr>
        <w:spacing w:after="112" w:line="259" w:lineRule="auto"/>
        <w:ind w:left="-5" w:right="1346"/>
      </w:pPr>
      <w:r>
        <w:t xml:space="preserve">Czy Zamawiający przygotuje ww. dokumenty umowy? </w:t>
      </w:r>
    </w:p>
    <w:p w:rsidR="00852002" w:rsidRDefault="00C91622" w:rsidP="00C91622">
      <w:pPr>
        <w:spacing w:after="112" w:line="259" w:lineRule="auto"/>
        <w:ind w:left="-5" w:right="1346"/>
        <w:rPr>
          <w:b/>
        </w:rPr>
      </w:pPr>
      <w:r>
        <w:rPr>
          <w:b/>
        </w:rPr>
        <w:t xml:space="preserve">Odpowiedz: </w:t>
      </w:r>
    </w:p>
    <w:p w:rsidR="00C91622" w:rsidRPr="00C91622" w:rsidRDefault="00C91622" w:rsidP="00C91622">
      <w:pPr>
        <w:tabs>
          <w:tab w:val="left" w:pos="5700"/>
        </w:tabs>
        <w:spacing w:after="0" w:line="240" w:lineRule="auto"/>
        <w:ind w:left="0" w:right="0" w:firstLine="0"/>
        <w:rPr>
          <w:rFonts w:eastAsia="Times New Roman"/>
          <w:b/>
          <w:i/>
          <w:color w:val="auto"/>
          <w:sz w:val="24"/>
          <w:szCs w:val="20"/>
        </w:rPr>
      </w:pPr>
      <w:r w:rsidRPr="00C91622">
        <w:rPr>
          <w:rFonts w:eastAsia="Times New Roman"/>
          <w:b/>
          <w:i/>
          <w:color w:val="auto"/>
          <w:sz w:val="24"/>
          <w:szCs w:val="20"/>
        </w:rPr>
        <w:t>Zamawiający dopuszcza możliwość korespondencyjnego zawarcia umowy.</w:t>
      </w:r>
    </w:p>
    <w:p w:rsidR="00C91622" w:rsidRDefault="00C91622" w:rsidP="00C91622">
      <w:pPr>
        <w:spacing w:after="112" w:line="259" w:lineRule="auto"/>
        <w:ind w:left="-5" w:right="1346"/>
      </w:pPr>
    </w:p>
    <w:p w:rsidR="00852002" w:rsidRDefault="00852405">
      <w:pPr>
        <w:pStyle w:val="Nagwek1"/>
        <w:ind w:left="-5" w:right="1347"/>
      </w:pPr>
      <w:r>
        <w:t xml:space="preserve">Pytanie 7 </w:t>
      </w:r>
    </w:p>
    <w:p w:rsidR="00852002" w:rsidRDefault="00852405">
      <w:pPr>
        <w:spacing w:after="112" w:line="259" w:lineRule="auto"/>
        <w:ind w:left="0" w:right="0" w:firstLine="0"/>
        <w:jc w:val="left"/>
      </w:pPr>
      <w:r>
        <w:t xml:space="preserve"> </w:t>
      </w:r>
    </w:p>
    <w:p w:rsidR="00852002" w:rsidRDefault="00852405">
      <w:pPr>
        <w:ind w:left="-5" w:right="1346"/>
      </w:pPr>
      <w:r>
        <w:t xml:space="preserve">Czy Zamawiający udzieli Wykonawcy stosownego pełnomocnictwa do zgłoszenia w imieniu Zamawiającego zawartej umowy sprzedaży energii elektrycznej do OSD oraz wykonania czynności niezbędnych do przeprowadzenia procesu zmiany sprzedawcy u OSD według wzoru stosowanego powszechnie przez Wykonawcę?  </w:t>
      </w:r>
    </w:p>
    <w:p w:rsidR="00C91622" w:rsidRDefault="00852405" w:rsidP="00C91622">
      <w:pPr>
        <w:spacing w:after="112" w:line="259" w:lineRule="auto"/>
        <w:ind w:left="-5" w:right="1346"/>
        <w:rPr>
          <w:b/>
        </w:rPr>
      </w:pPr>
      <w:r>
        <w:t xml:space="preserve"> </w:t>
      </w:r>
      <w:r w:rsidR="00C91622">
        <w:rPr>
          <w:b/>
        </w:rPr>
        <w:t xml:space="preserve">Odpowiedz: </w:t>
      </w:r>
    </w:p>
    <w:p w:rsidR="00852002" w:rsidRPr="003D1E17" w:rsidRDefault="00C91622">
      <w:pPr>
        <w:spacing w:after="112" w:line="259" w:lineRule="auto"/>
        <w:ind w:left="0" w:right="0" w:firstLine="0"/>
        <w:jc w:val="left"/>
        <w:rPr>
          <w:b/>
        </w:rPr>
      </w:pPr>
      <w:r w:rsidRPr="003D1E17">
        <w:rPr>
          <w:b/>
        </w:rPr>
        <w:t xml:space="preserve">Zamawiający wyraża zgodę. </w:t>
      </w:r>
    </w:p>
    <w:p w:rsidR="00852002" w:rsidRDefault="00852405">
      <w:pPr>
        <w:ind w:left="-5" w:right="1346"/>
      </w:pPr>
      <w:r>
        <w:t xml:space="preserve">W przypadku braku zgody na powyższe prosimy o wyjaśnienie, czy Zamawiający ponosił będzie odpowiedzialność za treść przedstawionego wzoru pełnomocnictwa i za jego ewentualne zakwestionowanie przez OSD? </w:t>
      </w:r>
    </w:p>
    <w:p w:rsidR="00852002" w:rsidRDefault="00852405">
      <w:pPr>
        <w:spacing w:after="112" w:line="259" w:lineRule="auto"/>
        <w:ind w:left="0" w:right="0" w:firstLine="0"/>
        <w:jc w:val="left"/>
      </w:pPr>
      <w:r>
        <w:t xml:space="preserve"> </w:t>
      </w:r>
    </w:p>
    <w:p w:rsidR="00852002" w:rsidRDefault="00852405">
      <w:pPr>
        <w:pStyle w:val="Nagwek1"/>
        <w:ind w:left="-5" w:right="1347"/>
      </w:pPr>
      <w:r>
        <w:t>Pytanie 8</w:t>
      </w:r>
      <w:r>
        <w:rPr>
          <w:b w:val="0"/>
        </w:rPr>
        <w:t xml:space="preserve"> </w:t>
      </w:r>
    </w:p>
    <w:p w:rsidR="00852002" w:rsidRDefault="00852405">
      <w:pPr>
        <w:spacing w:after="110" w:line="259" w:lineRule="auto"/>
        <w:ind w:left="0" w:right="0" w:firstLine="0"/>
        <w:jc w:val="left"/>
      </w:pPr>
      <w:r>
        <w:t xml:space="preserve"> </w:t>
      </w:r>
    </w:p>
    <w:p w:rsidR="00852002" w:rsidRDefault="00852405">
      <w:pPr>
        <w:spacing w:after="112" w:line="259" w:lineRule="auto"/>
        <w:ind w:left="-5" w:right="1346"/>
      </w:pPr>
      <w:r>
        <w:t xml:space="preserve">Wykonawca zwraca się z prośbą o udzielenie następujących informacji: </w:t>
      </w:r>
    </w:p>
    <w:p w:rsidR="00852002" w:rsidRDefault="00852405">
      <w:pPr>
        <w:spacing w:after="112" w:line="259" w:lineRule="auto"/>
        <w:ind w:left="0" w:right="0" w:firstLine="0"/>
        <w:jc w:val="left"/>
      </w:pPr>
      <w:r>
        <w:t xml:space="preserve"> </w:t>
      </w:r>
    </w:p>
    <w:p w:rsidR="00852002" w:rsidRPr="00C91622" w:rsidRDefault="00852405">
      <w:pPr>
        <w:numPr>
          <w:ilvl w:val="0"/>
          <w:numId w:val="3"/>
        </w:numPr>
        <w:ind w:right="1346" w:hanging="233"/>
        <w:rPr>
          <w:b/>
        </w:rPr>
      </w:pPr>
      <w:r>
        <w:t xml:space="preserve">Czy Zamawiający posiada aktualnie umowy kompleksowe czy rozdzielone na umowę sprzedaży energii elektrycznej i umowę na świadczenie usług dystrybucji? </w:t>
      </w:r>
      <w:r w:rsidR="00C91622">
        <w:t xml:space="preserve"> </w:t>
      </w:r>
      <w:r w:rsidR="00C91622" w:rsidRPr="00C91622">
        <w:rPr>
          <w:b/>
        </w:rPr>
        <w:t xml:space="preserve">Umowy rozdzielone na sprzedaż energii oraz umowę na świadczenie usług dystrybucji. </w:t>
      </w:r>
    </w:p>
    <w:p w:rsidR="00852002" w:rsidRDefault="00852405">
      <w:pPr>
        <w:numPr>
          <w:ilvl w:val="0"/>
          <w:numId w:val="3"/>
        </w:numPr>
        <w:spacing w:after="112" w:line="259" w:lineRule="auto"/>
        <w:ind w:right="1346" w:hanging="233"/>
      </w:pPr>
      <w:r>
        <w:t xml:space="preserve">Czy procedura zmiany sprzedawcy będzie przeprowadzana po raz pierwszy? </w:t>
      </w:r>
      <w:r w:rsidR="00C91622" w:rsidRPr="00C91622">
        <w:rPr>
          <w:b/>
        </w:rPr>
        <w:t>Nie</w:t>
      </w:r>
    </w:p>
    <w:p w:rsidR="00852002" w:rsidRDefault="00852405">
      <w:pPr>
        <w:numPr>
          <w:ilvl w:val="0"/>
          <w:numId w:val="3"/>
        </w:numPr>
        <w:ind w:right="1346" w:hanging="233"/>
      </w:pPr>
      <w:r>
        <w:t xml:space="preserve">Czy umowy dystrybucyjne (jeśli zamawiający posiada rozdzielone umowy) zawarte są na czas określony, czy nieokreślony? </w:t>
      </w:r>
      <w:r w:rsidR="00C91622" w:rsidRPr="00C91622">
        <w:rPr>
          <w:b/>
        </w:rPr>
        <w:t>Na czas nieokreślony</w:t>
      </w:r>
      <w:r w:rsidR="00C91622">
        <w:t xml:space="preserve"> </w:t>
      </w:r>
    </w:p>
    <w:p w:rsidR="00852002" w:rsidRDefault="00852405">
      <w:pPr>
        <w:numPr>
          <w:ilvl w:val="0"/>
          <w:numId w:val="3"/>
        </w:numPr>
        <w:spacing w:after="112" w:line="259" w:lineRule="auto"/>
        <w:ind w:right="1346" w:hanging="233"/>
      </w:pPr>
      <w:r>
        <w:t xml:space="preserve">Kto jest dotychczasowym sprzedawcą energii elektrycznej?  </w:t>
      </w:r>
      <w:r w:rsidR="003D1E17" w:rsidRPr="003D1E17">
        <w:rPr>
          <w:b/>
        </w:rPr>
        <w:t>Energia Polska Solare</w:t>
      </w:r>
    </w:p>
    <w:p w:rsidR="00852002" w:rsidRDefault="00852405">
      <w:pPr>
        <w:numPr>
          <w:ilvl w:val="0"/>
          <w:numId w:val="3"/>
        </w:numPr>
        <w:ind w:right="1346" w:hanging="233"/>
      </w:pPr>
      <w:r>
        <w:t xml:space="preserve">Jaki jest okres wypowiedzenia obowiązujących umów kompleksowych/umów sprzedaży energii elektrycznej? </w:t>
      </w:r>
      <w:r w:rsidR="003D1E17" w:rsidRPr="003D1E17">
        <w:rPr>
          <w:b/>
        </w:rPr>
        <w:t xml:space="preserve">3 miesiące </w:t>
      </w:r>
    </w:p>
    <w:p w:rsidR="003D1E17" w:rsidRDefault="00852405">
      <w:pPr>
        <w:numPr>
          <w:ilvl w:val="0"/>
          <w:numId w:val="3"/>
        </w:numPr>
        <w:ind w:right="1346" w:hanging="233"/>
      </w:pPr>
      <w:r>
        <w:lastRenderedPageBreak/>
        <w:t xml:space="preserve">Czy Zamawiający samodzielnie wypowie obowiązujące umowy w terminach pozwalających na skuteczne przeprowadzenie procesu zmiany sprzedawcy, czy też upoważni do tej czynności Wykonawcę? </w:t>
      </w:r>
      <w:r w:rsidR="003D1E17" w:rsidRPr="003D1E17">
        <w:rPr>
          <w:b/>
        </w:rPr>
        <w:t>Umowy zostały wypowiedziane</w:t>
      </w:r>
      <w:r w:rsidR="003D1E17">
        <w:t xml:space="preserve"> </w:t>
      </w:r>
    </w:p>
    <w:p w:rsidR="00852002" w:rsidRPr="003D1E17" w:rsidRDefault="00852405" w:rsidP="003D1E17">
      <w:pPr>
        <w:numPr>
          <w:ilvl w:val="0"/>
          <w:numId w:val="3"/>
        </w:numPr>
        <w:ind w:right="1346" w:hanging="233"/>
        <w:rPr>
          <w:b/>
        </w:rPr>
      </w:pPr>
      <w:r>
        <w:t xml:space="preserve">Czy Zamawiający samodzielnie zawrze umowę o świadczenie usług dystrybucji w przypadku punktów poboru, dla których obowiązywały dotychczas umowy kompleksowe oraz w przypadku punktów poboru, dla których umowa dystrybucyjna została zawarta na czas określony, w termie umożliwiającym skuteczne przeprowadzenie procedury zmiany sprzedawcy? </w:t>
      </w:r>
      <w:r w:rsidR="003D1E17" w:rsidRPr="003D1E17">
        <w:rPr>
          <w:b/>
        </w:rPr>
        <w:t xml:space="preserve">Zostały zawarte na czas nieokreślony </w:t>
      </w:r>
    </w:p>
    <w:p w:rsidR="00852002" w:rsidRDefault="00852405" w:rsidP="003D1E17">
      <w:pPr>
        <w:numPr>
          <w:ilvl w:val="0"/>
          <w:numId w:val="3"/>
        </w:numPr>
        <w:ind w:right="1346" w:hanging="233"/>
      </w:pPr>
      <w:r>
        <w:t xml:space="preserve">Czy Zamawiający ma zawarte umowy/aneksy w ramach akcji promocyjnych lojalnościowych, które uniemożliwiają zawarcie nowej umowy sprzedażowej w terminach przewidzianych w SWZ? Jeśli </w:t>
      </w:r>
      <w:r w:rsidR="003D1E17">
        <w:t xml:space="preserve">tak </w:t>
      </w:r>
      <w:r>
        <w:t xml:space="preserve">jakie </w:t>
      </w:r>
      <w:r>
        <w:tab/>
        <w:t xml:space="preserve">są </w:t>
      </w:r>
      <w:r>
        <w:tab/>
        <w:t xml:space="preserve">terminy </w:t>
      </w:r>
      <w:r>
        <w:tab/>
        <w:t xml:space="preserve">wypowiedzeń </w:t>
      </w:r>
      <w:r>
        <w:tab/>
        <w:t xml:space="preserve">umów/aneksów </w:t>
      </w:r>
      <w:r>
        <w:tab/>
        <w:t xml:space="preserve">w </w:t>
      </w:r>
      <w:r>
        <w:tab/>
        <w:t xml:space="preserve">ramach </w:t>
      </w:r>
      <w:r>
        <w:tab/>
        <w:t xml:space="preserve">akcji </w:t>
      </w:r>
      <w:r>
        <w:tab/>
        <w:t xml:space="preserve">promocyjnych/programów lojalnościowych? </w:t>
      </w:r>
      <w:r w:rsidR="003D1E17" w:rsidRPr="003D1E17">
        <w:rPr>
          <w:b/>
        </w:rPr>
        <w:t>Nie</w:t>
      </w:r>
    </w:p>
    <w:p w:rsidR="00852002" w:rsidRDefault="00852405">
      <w:pPr>
        <w:spacing w:after="112" w:line="259" w:lineRule="auto"/>
        <w:ind w:left="0" w:right="0" w:firstLine="0"/>
        <w:jc w:val="left"/>
      </w:pPr>
      <w:r>
        <w:t xml:space="preserve"> </w:t>
      </w:r>
    </w:p>
    <w:p w:rsidR="00852002" w:rsidRDefault="00852405">
      <w:pPr>
        <w:pStyle w:val="Nagwek1"/>
        <w:ind w:left="-5" w:right="1347"/>
      </w:pPr>
      <w:r>
        <w:t xml:space="preserve">Pytanie 9 </w:t>
      </w:r>
    </w:p>
    <w:p w:rsidR="00852002" w:rsidRDefault="00852405">
      <w:pPr>
        <w:spacing w:after="112" w:line="259" w:lineRule="auto"/>
        <w:ind w:left="0" w:right="0" w:firstLine="0"/>
        <w:jc w:val="left"/>
      </w:pPr>
      <w:r>
        <w:rPr>
          <w:b/>
        </w:rPr>
        <w:t xml:space="preserve"> </w:t>
      </w:r>
    </w:p>
    <w:p w:rsidR="00852002" w:rsidRDefault="00852405">
      <w:pPr>
        <w:ind w:left="-5" w:right="1346"/>
      </w:pPr>
      <w:r>
        <w:t xml:space="preserve">Zwracamy się z zapytaniem, czy Zamawiający przekaże niezbędne dane w wersji elektronicznej Excel oraz dokumenty do przeprowadzenia procedury zmiany sprzedawcy najpóźniej w dniu podpisania umowy? </w:t>
      </w:r>
    </w:p>
    <w:p w:rsidR="00852002" w:rsidRDefault="00852405">
      <w:pPr>
        <w:spacing w:after="112" w:line="259" w:lineRule="auto"/>
        <w:ind w:left="-5" w:right="1346"/>
      </w:pPr>
      <w:r>
        <w:t xml:space="preserve">Dokument zawierający niezbędne dane stanowić będzie również załącznik do umowy. </w:t>
      </w:r>
    </w:p>
    <w:p w:rsidR="00852002" w:rsidRDefault="003D1E17">
      <w:pPr>
        <w:spacing w:after="112" w:line="259" w:lineRule="auto"/>
        <w:ind w:left="0" w:right="0" w:firstLine="0"/>
        <w:jc w:val="left"/>
        <w:rPr>
          <w:b/>
        </w:rPr>
      </w:pPr>
      <w:r w:rsidRPr="003D1E17">
        <w:rPr>
          <w:b/>
        </w:rPr>
        <w:t>Odpowiedz:</w:t>
      </w:r>
    </w:p>
    <w:p w:rsidR="003D1E17" w:rsidRPr="003D1E17" w:rsidRDefault="003D1E17">
      <w:pPr>
        <w:spacing w:after="112" w:line="259" w:lineRule="auto"/>
        <w:ind w:left="0" w:right="0" w:firstLine="0"/>
        <w:jc w:val="left"/>
        <w:rPr>
          <w:b/>
          <w:i/>
        </w:rPr>
      </w:pPr>
      <w:r w:rsidRPr="003D1E17">
        <w:rPr>
          <w:b/>
          <w:i/>
        </w:rPr>
        <w:t xml:space="preserve">Zamawiający przekaże niezbędne informacje. </w:t>
      </w:r>
    </w:p>
    <w:p w:rsidR="003D1E17" w:rsidRDefault="003D1E17">
      <w:pPr>
        <w:spacing w:after="113" w:line="259" w:lineRule="auto"/>
        <w:ind w:left="-5" w:right="1346"/>
      </w:pPr>
    </w:p>
    <w:p w:rsidR="00852002" w:rsidRDefault="00852405">
      <w:pPr>
        <w:spacing w:after="113" w:line="259" w:lineRule="auto"/>
        <w:ind w:left="-5" w:right="1346"/>
      </w:pPr>
      <w:r>
        <w:t xml:space="preserve">Wyłoniony Wykonawca będzie potrzebował do przeprowadzenia zmiany sprzedawcy: </w:t>
      </w:r>
    </w:p>
    <w:p w:rsidR="00852002" w:rsidRDefault="00852405">
      <w:pPr>
        <w:spacing w:after="112" w:line="259" w:lineRule="auto"/>
        <w:ind w:left="0" w:right="0" w:firstLine="0"/>
        <w:jc w:val="left"/>
      </w:pPr>
      <w:r>
        <w:t xml:space="preserve"> </w:t>
      </w:r>
    </w:p>
    <w:p w:rsidR="00852002" w:rsidRDefault="00852405">
      <w:pPr>
        <w:spacing w:after="112" w:line="259" w:lineRule="auto"/>
        <w:ind w:left="-5" w:right="1346"/>
      </w:pPr>
      <w:r>
        <w:t xml:space="preserve">a) danych dla każdego punktu poboru: </w:t>
      </w:r>
    </w:p>
    <w:p w:rsidR="00852002" w:rsidRDefault="00852405">
      <w:pPr>
        <w:numPr>
          <w:ilvl w:val="0"/>
          <w:numId w:val="4"/>
        </w:numPr>
        <w:spacing w:after="110" w:line="259" w:lineRule="auto"/>
        <w:ind w:right="1346" w:hanging="118"/>
      </w:pPr>
      <w:r>
        <w:t xml:space="preserve">nazwa i adres firmy; </w:t>
      </w:r>
    </w:p>
    <w:p w:rsidR="00852002" w:rsidRDefault="00852405">
      <w:pPr>
        <w:numPr>
          <w:ilvl w:val="0"/>
          <w:numId w:val="4"/>
        </w:numPr>
        <w:spacing w:after="112" w:line="259" w:lineRule="auto"/>
        <w:ind w:right="1346" w:hanging="118"/>
      </w:pPr>
      <w:r>
        <w:t xml:space="preserve">opis punktu poboru; </w:t>
      </w:r>
    </w:p>
    <w:p w:rsidR="00852002" w:rsidRDefault="00852405">
      <w:pPr>
        <w:numPr>
          <w:ilvl w:val="0"/>
          <w:numId w:val="4"/>
        </w:numPr>
        <w:spacing w:after="112" w:line="259" w:lineRule="auto"/>
        <w:ind w:right="1346" w:hanging="118"/>
      </w:pPr>
      <w:r>
        <w:t xml:space="preserve">adres punktu poboru (miejscowość, ulica, numer lokalu, kod, gmina); </w:t>
      </w:r>
    </w:p>
    <w:p w:rsidR="00852002" w:rsidRDefault="00852405">
      <w:pPr>
        <w:numPr>
          <w:ilvl w:val="0"/>
          <w:numId w:val="4"/>
        </w:numPr>
        <w:spacing w:after="112" w:line="259" w:lineRule="auto"/>
        <w:ind w:right="1346" w:hanging="118"/>
      </w:pPr>
      <w:r>
        <w:t xml:space="preserve">grupa taryfowa ; </w:t>
      </w:r>
    </w:p>
    <w:p w:rsidR="00852002" w:rsidRDefault="00852405">
      <w:pPr>
        <w:numPr>
          <w:ilvl w:val="0"/>
          <w:numId w:val="4"/>
        </w:numPr>
        <w:spacing w:after="112" w:line="259" w:lineRule="auto"/>
        <w:ind w:right="1346" w:hanging="118"/>
      </w:pPr>
      <w:r>
        <w:t xml:space="preserve">planowane roczne zużycie energii; </w:t>
      </w:r>
    </w:p>
    <w:p w:rsidR="00852002" w:rsidRDefault="00852405">
      <w:pPr>
        <w:numPr>
          <w:ilvl w:val="0"/>
          <w:numId w:val="4"/>
        </w:numPr>
        <w:spacing w:after="112" w:line="259" w:lineRule="auto"/>
        <w:ind w:right="1346" w:hanging="118"/>
      </w:pPr>
      <w:r>
        <w:t xml:space="preserve">numer licznika; </w:t>
      </w:r>
    </w:p>
    <w:p w:rsidR="00852002" w:rsidRDefault="00852405">
      <w:pPr>
        <w:numPr>
          <w:ilvl w:val="0"/>
          <w:numId w:val="4"/>
        </w:numPr>
        <w:spacing w:after="110" w:line="259" w:lineRule="auto"/>
        <w:ind w:right="1346" w:hanging="118"/>
      </w:pPr>
      <w:r>
        <w:t xml:space="preserve">Operator Systemu Dystrybucyjnego; </w:t>
      </w:r>
    </w:p>
    <w:p w:rsidR="00852002" w:rsidRDefault="00852405">
      <w:pPr>
        <w:numPr>
          <w:ilvl w:val="0"/>
          <w:numId w:val="4"/>
        </w:numPr>
        <w:spacing w:after="112" w:line="259" w:lineRule="auto"/>
        <w:ind w:right="1346" w:hanging="118"/>
      </w:pPr>
      <w:r>
        <w:t xml:space="preserve">nazwa dotychczasowego Sprzedawcy; </w:t>
      </w:r>
    </w:p>
    <w:p w:rsidR="00852002" w:rsidRDefault="00852405">
      <w:pPr>
        <w:numPr>
          <w:ilvl w:val="0"/>
          <w:numId w:val="4"/>
        </w:numPr>
        <w:spacing w:after="112" w:line="259" w:lineRule="auto"/>
        <w:ind w:right="1346" w:hanging="118"/>
      </w:pPr>
      <w:r>
        <w:t xml:space="preserve">numer aktualnie obowiązującej umowy; </w:t>
      </w:r>
    </w:p>
    <w:p w:rsidR="00852002" w:rsidRDefault="00852405">
      <w:pPr>
        <w:numPr>
          <w:ilvl w:val="0"/>
          <w:numId w:val="4"/>
        </w:numPr>
        <w:spacing w:after="112" w:line="259" w:lineRule="auto"/>
        <w:ind w:right="1346" w:hanging="118"/>
      </w:pPr>
      <w:r>
        <w:t xml:space="preserve">data zawarcia oraz okres wypowiedzenia dotychczasowej umowy; </w:t>
      </w:r>
    </w:p>
    <w:p w:rsidR="00852002" w:rsidRDefault="00852405">
      <w:pPr>
        <w:numPr>
          <w:ilvl w:val="0"/>
          <w:numId w:val="4"/>
        </w:numPr>
        <w:spacing w:line="259" w:lineRule="auto"/>
        <w:ind w:right="1346" w:hanging="118"/>
      </w:pPr>
      <w:r>
        <w:t xml:space="preserve">numer ewidencyjny PPE; </w:t>
      </w:r>
    </w:p>
    <w:p w:rsidR="00852002" w:rsidRDefault="00852405">
      <w:pPr>
        <w:numPr>
          <w:ilvl w:val="0"/>
          <w:numId w:val="4"/>
        </w:numPr>
        <w:spacing w:after="110" w:line="259" w:lineRule="auto"/>
        <w:ind w:right="1346" w:hanging="118"/>
      </w:pPr>
      <w:r>
        <w:lastRenderedPageBreak/>
        <w:t xml:space="preserve">czy jest to pierwsza czy kolejna zmiana sprzedawcy; </w:t>
      </w:r>
    </w:p>
    <w:p w:rsidR="00852002" w:rsidRDefault="00852405">
      <w:pPr>
        <w:numPr>
          <w:ilvl w:val="0"/>
          <w:numId w:val="4"/>
        </w:numPr>
        <w:spacing w:after="111" w:line="259" w:lineRule="auto"/>
        <w:ind w:right="1346" w:hanging="118"/>
      </w:pPr>
      <w:r>
        <w:rPr>
          <w:b/>
        </w:rPr>
        <w:t>wybranego przez Zamawiającego sprzedawcę rezerwowego</w:t>
      </w:r>
      <w:r>
        <w:t xml:space="preserve">; </w:t>
      </w:r>
    </w:p>
    <w:p w:rsidR="00852002" w:rsidRDefault="00852405">
      <w:pPr>
        <w:spacing w:after="112" w:line="259" w:lineRule="auto"/>
        <w:ind w:left="0" w:right="0" w:firstLine="0"/>
        <w:jc w:val="left"/>
      </w:pPr>
      <w:r>
        <w:t xml:space="preserve"> </w:t>
      </w:r>
    </w:p>
    <w:p w:rsidR="00852002" w:rsidRDefault="00852405">
      <w:pPr>
        <w:spacing w:after="112" w:line="259" w:lineRule="auto"/>
        <w:ind w:left="-5" w:right="1346"/>
      </w:pPr>
      <w:r>
        <w:t xml:space="preserve">b) dokumentów: </w:t>
      </w:r>
    </w:p>
    <w:p w:rsidR="00852002" w:rsidRDefault="00852405">
      <w:pPr>
        <w:pStyle w:val="Nagwek1"/>
        <w:spacing w:after="0" w:line="359" w:lineRule="auto"/>
        <w:ind w:left="-5" w:right="1347"/>
      </w:pPr>
      <w:r>
        <w:t>- pełnomocnictwo do zgłoszenia umowy do OSD wraz z upoważnieniem OSD do zawarcia umowy rezerwowej ze wskazanym sprzedawcą rezerwowym w sytuacjach określonych w ustawie prawo energetyczne</w:t>
      </w:r>
      <w:r>
        <w:rPr>
          <w:b w:val="0"/>
        </w:rPr>
        <w:t xml:space="preserve">; </w:t>
      </w:r>
    </w:p>
    <w:p w:rsidR="00852002" w:rsidRDefault="00852405">
      <w:pPr>
        <w:numPr>
          <w:ilvl w:val="0"/>
          <w:numId w:val="5"/>
        </w:numPr>
        <w:spacing w:after="110" w:line="259" w:lineRule="auto"/>
        <w:ind w:right="1346" w:hanging="118"/>
      </w:pPr>
      <w:r>
        <w:t xml:space="preserve">dokument nadania numeru NIP; </w:t>
      </w:r>
    </w:p>
    <w:p w:rsidR="00852002" w:rsidRDefault="00852405">
      <w:pPr>
        <w:numPr>
          <w:ilvl w:val="0"/>
          <w:numId w:val="5"/>
        </w:numPr>
        <w:spacing w:after="112" w:line="259" w:lineRule="auto"/>
        <w:ind w:right="1346" w:hanging="118"/>
      </w:pPr>
      <w:r>
        <w:t xml:space="preserve">dokument nadania numeru REGON; </w:t>
      </w:r>
    </w:p>
    <w:p w:rsidR="00852002" w:rsidRDefault="00852405">
      <w:pPr>
        <w:numPr>
          <w:ilvl w:val="0"/>
          <w:numId w:val="5"/>
        </w:numPr>
        <w:spacing w:after="112" w:line="259" w:lineRule="auto"/>
        <w:ind w:right="1346" w:hanging="118"/>
      </w:pPr>
      <w:r>
        <w:t xml:space="preserve">KRS lub inny dokument na podstawie którego działa dana jednostka; </w:t>
      </w:r>
    </w:p>
    <w:p w:rsidR="00852002" w:rsidRDefault="00852405">
      <w:pPr>
        <w:numPr>
          <w:ilvl w:val="0"/>
          <w:numId w:val="5"/>
        </w:numPr>
        <w:ind w:right="1346" w:hanging="118"/>
      </w:pPr>
      <w:r>
        <w:t xml:space="preserve">dokument potwierdzający umocowanie danej osoby do podpisania umowy sprzedaży energii elektrycznej oraz pełnomocnictwa. </w:t>
      </w:r>
    </w:p>
    <w:p w:rsidR="00852002" w:rsidRDefault="00852405">
      <w:pPr>
        <w:spacing w:after="112" w:line="259" w:lineRule="auto"/>
        <w:ind w:left="0" w:right="0" w:firstLine="0"/>
        <w:jc w:val="left"/>
      </w:pPr>
      <w:r>
        <w:t xml:space="preserve"> </w:t>
      </w:r>
    </w:p>
    <w:p w:rsidR="00852002" w:rsidRDefault="00852405">
      <w:pPr>
        <w:ind w:left="-5" w:right="1346"/>
      </w:pPr>
      <w:r>
        <w:t xml:space="preserve">Jednocześnie informujemy, że OSD może odrzucić zgłoszenia umów sprzedaży zawierające błędne dane, skutkiem czego może okazać się konieczność zakupu energii przez Zamawiającego od tzw. sprzedawcy rezerwowego, o którym mowa w art. 3 ust. 29a ustawy Prawo energetyczne. </w:t>
      </w:r>
    </w:p>
    <w:p w:rsidR="00852002" w:rsidRDefault="00852405">
      <w:pPr>
        <w:spacing w:after="112" w:line="259" w:lineRule="auto"/>
        <w:ind w:left="0" w:right="0" w:firstLine="0"/>
        <w:jc w:val="left"/>
      </w:pPr>
      <w:r>
        <w:t xml:space="preserve"> </w:t>
      </w:r>
    </w:p>
    <w:p w:rsidR="00852002" w:rsidRDefault="00852405">
      <w:pPr>
        <w:pStyle w:val="Nagwek1"/>
        <w:ind w:left="-5" w:right="1347"/>
      </w:pPr>
      <w:r>
        <w:t xml:space="preserve">Pytanie 10 – § 6 ust. 2 Załącznika nr 2 do SWZ (IPU) </w:t>
      </w:r>
    </w:p>
    <w:p w:rsidR="00852002" w:rsidRDefault="00852405">
      <w:pPr>
        <w:spacing w:after="112" w:line="259" w:lineRule="auto"/>
        <w:ind w:left="0" w:right="0" w:firstLine="0"/>
        <w:jc w:val="left"/>
      </w:pPr>
      <w:r>
        <w:rPr>
          <w:b/>
        </w:rPr>
        <w:t xml:space="preserve"> </w:t>
      </w:r>
    </w:p>
    <w:p w:rsidR="00852002" w:rsidRDefault="00852405">
      <w:pPr>
        <w:ind w:left="-5" w:right="1346"/>
      </w:pPr>
      <w:r>
        <w:t xml:space="preserve">Zwracamy się z prośbą o wskazanie stawki VAT, jaką należy zastosować w ofercie – czy ma to być tymczasowa obniżona stawka wynikająca z przepisów tzw. Tarczy Antyinflacyjnej, tj. 5% czy może zwykła stawka 23%. </w:t>
      </w:r>
    </w:p>
    <w:p w:rsidR="00852002" w:rsidRDefault="00852405">
      <w:pPr>
        <w:spacing w:after="112" w:line="259" w:lineRule="auto"/>
        <w:ind w:left="0" w:right="0" w:firstLine="0"/>
        <w:jc w:val="left"/>
      </w:pPr>
      <w:r>
        <w:t xml:space="preserve"> </w:t>
      </w:r>
    </w:p>
    <w:p w:rsidR="00852002" w:rsidRDefault="00852405">
      <w:pPr>
        <w:ind w:left="-5" w:right="1346"/>
      </w:pPr>
      <w:r>
        <w:t xml:space="preserve">Powyższa odpowiedź pozwoli na uniknięcie sytuacji, w której Wykonawcy zaoferują różne % stawki podatku VAT, co będzie wiązało się z brakiem możliwości porównania ofert. </w:t>
      </w:r>
    </w:p>
    <w:p w:rsidR="00852002" w:rsidRDefault="00852405">
      <w:pPr>
        <w:spacing w:after="112" w:line="259" w:lineRule="auto"/>
        <w:ind w:left="0" w:right="0" w:firstLine="0"/>
        <w:jc w:val="left"/>
      </w:pPr>
      <w:r>
        <w:t xml:space="preserve"> </w:t>
      </w:r>
    </w:p>
    <w:p w:rsidR="00852002" w:rsidRDefault="00852405">
      <w:pPr>
        <w:ind w:left="-5" w:right="1346"/>
      </w:pPr>
      <w:r>
        <w:t xml:space="preserve">Jednocześnie informujemy, że rozliczenia za pobraną energię elektryczną prowadzone będą wg obowiązujących przepisów prawnych. </w:t>
      </w:r>
    </w:p>
    <w:p w:rsidR="00852002" w:rsidRDefault="00852405">
      <w:pPr>
        <w:spacing w:after="112" w:line="259" w:lineRule="auto"/>
        <w:ind w:left="0" w:right="0" w:firstLine="0"/>
        <w:jc w:val="left"/>
      </w:pPr>
      <w:r>
        <w:t xml:space="preserve"> </w:t>
      </w:r>
    </w:p>
    <w:p w:rsidR="00852002" w:rsidRPr="003D1E17" w:rsidRDefault="00852405">
      <w:pPr>
        <w:spacing w:after="112" w:line="259" w:lineRule="auto"/>
        <w:ind w:left="0" w:right="0" w:firstLine="0"/>
        <w:jc w:val="left"/>
        <w:rPr>
          <w:b/>
        </w:rPr>
      </w:pPr>
      <w:r w:rsidRPr="003D1E17">
        <w:rPr>
          <w:b/>
        </w:rPr>
        <w:t xml:space="preserve"> </w:t>
      </w:r>
      <w:r w:rsidR="003D1E17" w:rsidRPr="003D1E17">
        <w:rPr>
          <w:b/>
        </w:rPr>
        <w:t>Odpowiedz:</w:t>
      </w:r>
    </w:p>
    <w:p w:rsidR="003D1E17" w:rsidRPr="003D1E17" w:rsidRDefault="003D1E17" w:rsidP="003D1E17">
      <w:pPr>
        <w:spacing w:before="100" w:beforeAutospacing="1" w:after="100" w:afterAutospacing="1" w:line="240" w:lineRule="auto"/>
        <w:ind w:left="0" w:right="0" w:firstLine="0"/>
        <w:jc w:val="left"/>
        <w:rPr>
          <w:b/>
          <w:i/>
          <w:color w:val="auto"/>
          <w:sz w:val="24"/>
          <w:szCs w:val="24"/>
        </w:rPr>
      </w:pPr>
      <w:r w:rsidRPr="003D1E17">
        <w:rPr>
          <w:b/>
          <w:i/>
          <w:color w:val="auto"/>
          <w:sz w:val="24"/>
          <w:szCs w:val="24"/>
        </w:rPr>
        <w:t>Należy zastosować stawkę VAT obowiązującą w dniu składania oferty.</w:t>
      </w:r>
    </w:p>
    <w:p w:rsidR="003D1E17" w:rsidRDefault="003D1E17">
      <w:pPr>
        <w:spacing w:after="112" w:line="259" w:lineRule="auto"/>
        <w:ind w:left="0" w:right="0" w:firstLine="0"/>
        <w:jc w:val="left"/>
      </w:pPr>
    </w:p>
    <w:p w:rsidR="003D1E17" w:rsidRDefault="003D1E17">
      <w:pPr>
        <w:spacing w:after="112" w:line="259" w:lineRule="auto"/>
        <w:ind w:left="0" w:right="0" w:firstLine="0"/>
        <w:jc w:val="left"/>
      </w:pPr>
    </w:p>
    <w:p w:rsidR="003D1E17" w:rsidRDefault="003D1E17">
      <w:pPr>
        <w:spacing w:after="112" w:line="259" w:lineRule="auto"/>
        <w:ind w:left="0" w:right="0" w:firstLine="0"/>
        <w:jc w:val="left"/>
      </w:pPr>
    </w:p>
    <w:p w:rsidR="00852002" w:rsidRDefault="00852405">
      <w:pPr>
        <w:spacing w:after="0" w:line="259" w:lineRule="auto"/>
        <w:ind w:left="0" w:right="0" w:firstLine="0"/>
        <w:jc w:val="left"/>
      </w:pPr>
      <w:r>
        <w:lastRenderedPageBreak/>
        <w:t xml:space="preserve"> </w:t>
      </w:r>
    </w:p>
    <w:p w:rsidR="00852002" w:rsidRDefault="00852405">
      <w:pPr>
        <w:pStyle w:val="Nagwek1"/>
        <w:ind w:left="-5" w:right="1347"/>
      </w:pPr>
      <w:r>
        <w:t>Pytanie 11 – § 2 Załącznika nr 2 do SWZ (IPU)</w:t>
      </w:r>
      <w:r>
        <w:rPr>
          <w:b w:val="0"/>
        </w:rPr>
        <w:t xml:space="preserve"> </w:t>
      </w:r>
    </w:p>
    <w:p w:rsidR="00852002" w:rsidRDefault="00852405">
      <w:pPr>
        <w:spacing w:after="112" w:line="259" w:lineRule="auto"/>
        <w:ind w:left="0" w:right="0" w:firstLine="0"/>
        <w:jc w:val="left"/>
      </w:pPr>
      <w:r>
        <w:rPr>
          <w:b/>
        </w:rPr>
        <w:t xml:space="preserve"> </w:t>
      </w:r>
    </w:p>
    <w:p w:rsidR="00852002" w:rsidRDefault="00852405">
      <w:pPr>
        <w:ind w:left="-5" w:right="1346"/>
      </w:pPr>
      <w:r>
        <w:t>Informujemy, że zgodnie z zapisami Instrukcji Ruchu i Eksploatacji Sieci Dystrybucyjnej (</w:t>
      </w:r>
      <w:proofErr w:type="spellStart"/>
      <w:r>
        <w:t>IRiESD</w:t>
      </w:r>
      <w:proofErr w:type="spellEnd"/>
      <w:r>
        <w:t xml:space="preserve">) poszczególnych OSD, zatwierdzonych przez Prezesa URE, do rozpoczęcia sprzedaży energii elektrycznej konieczne jest zgłoszenie umowy do OSD, przeprowadzenie procesu zmiany sprzedawcy oraz przyjęcie umowy do realizacji przez OSD. W związku z powyższym Wykonawca zwraca się z prośbą  o zmodyfikowanie zapisu do treści: </w:t>
      </w:r>
    </w:p>
    <w:p w:rsidR="00852002" w:rsidRDefault="00852405">
      <w:pPr>
        <w:spacing w:after="110" w:line="259" w:lineRule="auto"/>
        <w:ind w:left="0" w:right="0" w:firstLine="0"/>
        <w:jc w:val="left"/>
      </w:pPr>
      <w:r>
        <w:t xml:space="preserve"> </w:t>
      </w:r>
    </w:p>
    <w:p w:rsidR="00852002" w:rsidRDefault="00852405" w:rsidP="003D1E17">
      <w:pPr>
        <w:ind w:left="-5" w:right="1344"/>
      </w:pPr>
      <w:r>
        <w:rPr>
          <w:i/>
        </w:rPr>
        <w:t xml:space="preserve">„Umowa wchodzi w życie w zakresie każdego punktu poboru z dniem 01.07.2022 r., lecz nie wcześniej, niż po zawarciu umów dystrybucyjnych, pozytywnie przeprowadzonej procedurze zmiany sprzedawcy  i przyjęciu umowy do realizacji przez OSD”. </w:t>
      </w:r>
    </w:p>
    <w:p w:rsidR="003D1E17" w:rsidRPr="003D1E17" w:rsidRDefault="003D1E17" w:rsidP="003D1E17">
      <w:pPr>
        <w:ind w:left="-5" w:right="1344"/>
        <w:rPr>
          <w:b/>
          <w:i/>
        </w:rPr>
      </w:pPr>
      <w:r w:rsidRPr="003D1E17">
        <w:rPr>
          <w:b/>
          <w:i/>
        </w:rPr>
        <w:t>Odpowiedz:</w:t>
      </w:r>
    </w:p>
    <w:p w:rsidR="003D1E17" w:rsidRPr="003D1E17" w:rsidRDefault="003D1E17" w:rsidP="003D1E17">
      <w:pPr>
        <w:ind w:left="-5" w:right="1344"/>
        <w:rPr>
          <w:b/>
          <w:i/>
        </w:rPr>
      </w:pPr>
      <w:r w:rsidRPr="003D1E17">
        <w:rPr>
          <w:b/>
          <w:i/>
        </w:rPr>
        <w:t>Umowy dystrybu</w:t>
      </w:r>
      <w:r>
        <w:rPr>
          <w:b/>
          <w:i/>
        </w:rPr>
        <w:t xml:space="preserve">cyjne zostały zawarte przez Zamawiającego kilka lat temu. </w:t>
      </w:r>
    </w:p>
    <w:p w:rsidR="003D1E17" w:rsidRDefault="003D1E17">
      <w:pPr>
        <w:pStyle w:val="Nagwek1"/>
        <w:ind w:left="-5" w:right="1347"/>
      </w:pPr>
    </w:p>
    <w:p w:rsidR="00852002" w:rsidRDefault="00852405">
      <w:pPr>
        <w:pStyle w:val="Nagwek1"/>
        <w:ind w:left="-5" w:right="1347"/>
      </w:pPr>
      <w:r>
        <w:t>Pytanie 12 – § 3 ust. 2 pkt 8) Załącznika nr 2 do SWZ (IPU)</w:t>
      </w:r>
      <w:r>
        <w:rPr>
          <w:b w:val="0"/>
          <w:i/>
        </w:rPr>
        <w:t xml:space="preserve"> </w:t>
      </w:r>
    </w:p>
    <w:p w:rsidR="00852002" w:rsidRDefault="00852405">
      <w:pPr>
        <w:spacing w:after="110" w:line="259" w:lineRule="auto"/>
        <w:ind w:left="0" w:right="0" w:firstLine="0"/>
        <w:jc w:val="left"/>
      </w:pPr>
      <w:r>
        <w:t xml:space="preserve"> </w:t>
      </w:r>
    </w:p>
    <w:p w:rsidR="00852002" w:rsidRDefault="00852405">
      <w:pPr>
        <w:ind w:left="-5" w:right="1346"/>
      </w:pPr>
      <w:r>
        <w:t xml:space="preserve">Wykonawca informuje, że wszystkie dane dotyczące zużycia energii przez poszczególne jednostki znajdować się będą na fakturach wystawianych przez Wykonawcę, zgodnie z powszechnie obowiązującymi przepisami prawa. Sporządzanie dodatkowych zestawień, o których mowa  w przedmiotowym zapisie, wiąże się z wykonaniem dodatkowych czynności na zlecenie Zamawiającego i powinno zostać osobno wycenione. Przepisy prawa energetycznego jasno określają natomiast składniki ceny energii elektrycznej. Wobec powyższego wnosimy o usunięcie przedmiotowego zapisu w całości. </w:t>
      </w:r>
    </w:p>
    <w:p w:rsidR="00852002" w:rsidRPr="00BA296C" w:rsidRDefault="003D1E17">
      <w:pPr>
        <w:spacing w:after="110" w:line="259" w:lineRule="auto"/>
        <w:ind w:left="0" w:right="0" w:firstLine="0"/>
        <w:jc w:val="left"/>
        <w:rPr>
          <w:b/>
          <w:i/>
        </w:rPr>
      </w:pPr>
      <w:r w:rsidRPr="00BA296C">
        <w:rPr>
          <w:b/>
          <w:i/>
        </w:rPr>
        <w:t>Odpowiedz:</w:t>
      </w:r>
    </w:p>
    <w:p w:rsidR="003D1E17" w:rsidRPr="00BA296C" w:rsidRDefault="003D1E17">
      <w:pPr>
        <w:spacing w:after="110" w:line="259" w:lineRule="auto"/>
        <w:ind w:left="0" w:right="0" w:firstLine="0"/>
        <w:jc w:val="left"/>
        <w:rPr>
          <w:b/>
          <w:i/>
        </w:rPr>
      </w:pPr>
      <w:r w:rsidRPr="00BA296C">
        <w:rPr>
          <w:b/>
          <w:i/>
        </w:rPr>
        <w:t xml:space="preserve">Zamawiający wyraża zgodę. </w:t>
      </w:r>
    </w:p>
    <w:p w:rsidR="003D1E17" w:rsidRDefault="003D1E17">
      <w:pPr>
        <w:pStyle w:val="Nagwek1"/>
        <w:ind w:left="-5" w:right="1347"/>
      </w:pPr>
    </w:p>
    <w:p w:rsidR="00852002" w:rsidRDefault="00852405">
      <w:pPr>
        <w:pStyle w:val="Nagwek1"/>
        <w:ind w:left="-5" w:right="1347"/>
      </w:pPr>
      <w:r>
        <w:t xml:space="preserve">Pytanie 13 – § 3 ust. 2 pkt 12), § 6 ust. 12 Załącznika nr 2 do SWZ (IPU) </w:t>
      </w:r>
    </w:p>
    <w:p w:rsidR="00852002" w:rsidRDefault="00852405">
      <w:pPr>
        <w:spacing w:after="112" w:line="259" w:lineRule="auto"/>
        <w:ind w:left="0" w:right="0" w:firstLine="0"/>
        <w:jc w:val="left"/>
      </w:pPr>
      <w:r>
        <w:rPr>
          <w:b/>
        </w:rPr>
        <w:t xml:space="preserve"> </w:t>
      </w:r>
    </w:p>
    <w:p w:rsidR="00852002" w:rsidRDefault="00852405">
      <w:pPr>
        <w:ind w:left="-5" w:right="1346"/>
      </w:pPr>
      <w:r>
        <w:t xml:space="preserve">Informujemy, że zgodnie z Rozporządzeniem Ministra Gospodarki z dnia 4 maja 2007r. w sprawie szczegółowych warunków funkcjonowania systemu elektroenergetycznego, termin na rozpatrzenie reklamacji wynosi 14 dni. Wobec powyższego Wykonawca zwraca się z prośbą o modyfikację wskazanego zapisu do treści: </w:t>
      </w:r>
    </w:p>
    <w:p w:rsidR="00852002" w:rsidRDefault="00852405">
      <w:pPr>
        <w:spacing w:after="112" w:line="259" w:lineRule="auto"/>
        <w:ind w:left="0" w:right="0" w:firstLine="0"/>
        <w:jc w:val="left"/>
      </w:pPr>
      <w:r>
        <w:t xml:space="preserve"> </w:t>
      </w:r>
    </w:p>
    <w:p w:rsidR="00852002" w:rsidRDefault="00852405">
      <w:pPr>
        <w:ind w:left="-5" w:right="1344"/>
        <w:rPr>
          <w:i/>
        </w:rPr>
      </w:pPr>
      <w:r>
        <w:rPr>
          <w:i/>
        </w:rPr>
        <w:lastRenderedPageBreak/>
        <w:t xml:space="preserve">„W przypadku uzasadnionych wątpliwości co do prawidłowości wystawionej faktury, Odbiorca faktury złoży pisemną reklamację, dołączając jednocześnie kopię spornej faktury. Reklamacja winna być rozpatrzona przez Sprzedawcę w terminie do 14 dni od daty zgłoszenia reklamacji”. </w:t>
      </w:r>
    </w:p>
    <w:p w:rsidR="00BA296C" w:rsidRDefault="00BA296C">
      <w:pPr>
        <w:ind w:left="-5" w:right="1344"/>
      </w:pPr>
    </w:p>
    <w:p w:rsidR="00BA296C" w:rsidRPr="00BA296C" w:rsidRDefault="00852405" w:rsidP="00BA296C">
      <w:pPr>
        <w:spacing w:after="110" w:line="259" w:lineRule="auto"/>
        <w:ind w:left="0" w:right="0" w:firstLine="0"/>
        <w:jc w:val="left"/>
        <w:rPr>
          <w:b/>
          <w:i/>
        </w:rPr>
      </w:pPr>
      <w:r>
        <w:rPr>
          <w:i/>
        </w:rPr>
        <w:t xml:space="preserve"> </w:t>
      </w:r>
      <w:r w:rsidR="00BA296C" w:rsidRPr="00BA296C">
        <w:rPr>
          <w:b/>
          <w:i/>
        </w:rPr>
        <w:t>Odpowiedz:</w:t>
      </w:r>
    </w:p>
    <w:p w:rsidR="00BA296C" w:rsidRPr="00BA296C" w:rsidRDefault="00BA296C" w:rsidP="00BA296C">
      <w:pPr>
        <w:spacing w:after="110" w:line="259" w:lineRule="auto"/>
        <w:ind w:left="0" w:right="0" w:firstLine="0"/>
        <w:jc w:val="left"/>
        <w:rPr>
          <w:b/>
          <w:i/>
        </w:rPr>
      </w:pPr>
      <w:r w:rsidRPr="00BA296C">
        <w:rPr>
          <w:b/>
          <w:i/>
        </w:rPr>
        <w:t xml:space="preserve">Zamawiający wyraża zgodę. </w:t>
      </w:r>
    </w:p>
    <w:p w:rsidR="00852002" w:rsidRDefault="00852002">
      <w:pPr>
        <w:spacing w:after="110" w:line="259" w:lineRule="auto"/>
        <w:ind w:left="0" w:right="0" w:firstLine="0"/>
        <w:jc w:val="left"/>
      </w:pPr>
    </w:p>
    <w:p w:rsidR="00852002" w:rsidRDefault="00852405">
      <w:pPr>
        <w:pStyle w:val="Nagwek1"/>
        <w:ind w:left="-5" w:right="1347"/>
      </w:pPr>
      <w:r>
        <w:t>Pytanie 14 – § 5 ust. 1, § 6 ust. 3 Załącznika nr 2 do SWZ (IPU)</w:t>
      </w:r>
      <w:r>
        <w:rPr>
          <w:b w:val="0"/>
          <w:i/>
        </w:rPr>
        <w:t xml:space="preserve"> </w:t>
      </w:r>
    </w:p>
    <w:p w:rsidR="00852002" w:rsidRDefault="00852405">
      <w:pPr>
        <w:spacing w:after="112" w:line="259" w:lineRule="auto"/>
        <w:ind w:left="0" w:right="0" w:firstLine="0"/>
        <w:jc w:val="left"/>
      </w:pPr>
      <w:r>
        <w:rPr>
          <w:b/>
        </w:rPr>
        <w:t xml:space="preserve"> </w:t>
      </w:r>
    </w:p>
    <w:p w:rsidR="00852002" w:rsidRDefault="00852405">
      <w:pPr>
        <w:ind w:left="-5" w:right="1346"/>
      </w:pPr>
      <w:r>
        <w:t xml:space="preserve">Wykonawca informuje, iż w świetle przepisów Prawa energetycznego i aktów wykonawczych, to OSD jest podmiotem odpowiedzialnym za pozyskiwanie i przekazywanie do sprzedawców danych </w:t>
      </w:r>
      <w:proofErr w:type="spellStart"/>
      <w:r>
        <w:t>pomiaroworozliczeniowych</w:t>
      </w:r>
      <w:proofErr w:type="spellEnd"/>
      <w:r>
        <w:t xml:space="preserve"> dla punktów poboru energii (PPE).  Sposób ustalania danych przez OSD określony jest  w umowie dystrybucyjnej, zawartej pomiędzy Zamawiającym a OSD, przy czym Wykonawcy (sprzedawcy energii) nie mają wpływu na regulacje wynikające z umów dystrybucyjnych Zamawiającego, zgodnie  z przepisami przyjmując do rozliczeń dane przekazane przez OSD.  W związku z powyższym zwracamy się z prośbą o wyjaśnienie, czy Zamawiający uwzględni obowiązujące przepisy Prawa energetycznego i aktów wykonawczych w zakresie prowadzenia rozliczeń na </w:t>
      </w:r>
      <w:r>
        <w:rPr>
          <w:b/>
        </w:rPr>
        <w:t>podstawie danych pomiarowo-rozliczeniowych</w:t>
      </w:r>
      <w:r>
        <w:t xml:space="preserve"> przekazywanych Wykonawcy przez OSD? </w:t>
      </w:r>
    </w:p>
    <w:p w:rsidR="00BA296C" w:rsidRPr="00BA296C" w:rsidRDefault="00852405" w:rsidP="00BA296C">
      <w:pPr>
        <w:spacing w:after="110" w:line="259" w:lineRule="auto"/>
        <w:ind w:left="0" w:right="0" w:firstLine="0"/>
        <w:jc w:val="left"/>
        <w:rPr>
          <w:b/>
          <w:i/>
        </w:rPr>
      </w:pPr>
      <w:r>
        <w:t xml:space="preserve"> </w:t>
      </w:r>
      <w:r w:rsidR="00BA296C" w:rsidRPr="00BA296C">
        <w:rPr>
          <w:b/>
          <w:i/>
        </w:rPr>
        <w:t>Odpowiedz:</w:t>
      </w:r>
    </w:p>
    <w:p w:rsidR="00BA296C" w:rsidRPr="00BA296C" w:rsidRDefault="00BA296C" w:rsidP="00BA296C">
      <w:pPr>
        <w:spacing w:after="110" w:line="259" w:lineRule="auto"/>
        <w:ind w:left="0" w:right="0" w:firstLine="0"/>
        <w:jc w:val="left"/>
        <w:rPr>
          <w:b/>
          <w:i/>
        </w:rPr>
      </w:pPr>
      <w:r w:rsidRPr="00BA296C">
        <w:rPr>
          <w:b/>
          <w:i/>
        </w:rPr>
        <w:t xml:space="preserve">Zamawiający wyraża zgodę. </w:t>
      </w:r>
    </w:p>
    <w:p w:rsidR="00852002" w:rsidRDefault="00852002">
      <w:pPr>
        <w:spacing w:after="112" w:line="259" w:lineRule="auto"/>
        <w:ind w:left="0" w:right="0" w:firstLine="0"/>
        <w:jc w:val="left"/>
      </w:pPr>
    </w:p>
    <w:p w:rsidR="00852002" w:rsidRDefault="00852405">
      <w:pPr>
        <w:pStyle w:val="Nagwek1"/>
        <w:ind w:left="-5" w:right="1347"/>
      </w:pPr>
      <w:r>
        <w:t xml:space="preserve">Pytanie 15 – § 6 ust. 3 Załącznika nr 2 do SWZ (IPU) </w:t>
      </w:r>
    </w:p>
    <w:p w:rsidR="00852002" w:rsidRDefault="00852405">
      <w:pPr>
        <w:spacing w:after="112" w:line="259" w:lineRule="auto"/>
        <w:ind w:left="0" w:right="0" w:firstLine="0"/>
        <w:jc w:val="left"/>
      </w:pPr>
      <w:r>
        <w:rPr>
          <w:b/>
        </w:rPr>
        <w:t xml:space="preserve"> </w:t>
      </w:r>
    </w:p>
    <w:p w:rsidR="00852002" w:rsidRDefault="00852405">
      <w:pPr>
        <w:ind w:left="-5" w:right="1346"/>
      </w:pPr>
      <w:r>
        <w:t xml:space="preserve">Informujemy, że Wykonawca w procesie fakturowania opiera się na danych pomiarowo-rozliczeniowych przekazywanych przez Operatora Systemu Dystrybucyjnego, jednak w swoim bilingu Wykonawca zmuszony jest do prawidłowego wprowadzenia danych dotyczących okresu rozliczeniowego/cyklu przekazywania danych pomiarowych przez OSD. W związku z powyższym prosimy o wskazanie okresu rozliczeniowego/cyklu przekazywania danych pomiarowych w odniesieniu do każdego PPE występującego w postępowaniu: czy wynosi on odpowiednio np. 1 miesiąc, 2 miesiące (parzyste/nieparzyste), czy 6 miesięcy (ze wskazaniem miesiąca odczytowego)? Informacja, że okres rozliczeniowy jest zgodny z OSD jest niewystarczająca do prawidłowej parametryzacji rozliczeń. </w:t>
      </w:r>
    </w:p>
    <w:p w:rsidR="00BA296C" w:rsidRPr="00BA296C" w:rsidRDefault="00852405" w:rsidP="00BA296C">
      <w:pPr>
        <w:spacing w:after="110" w:line="259" w:lineRule="auto"/>
        <w:ind w:left="0" w:right="0" w:firstLine="0"/>
        <w:jc w:val="left"/>
        <w:rPr>
          <w:b/>
          <w:i/>
        </w:rPr>
      </w:pPr>
      <w:r>
        <w:t xml:space="preserve"> </w:t>
      </w:r>
      <w:r w:rsidR="00BA296C" w:rsidRPr="00BA296C">
        <w:rPr>
          <w:b/>
          <w:i/>
        </w:rPr>
        <w:t>Odpowiedz:</w:t>
      </w:r>
    </w:p>
    <w:p w:rsidR="00BA296C" w:rsidRPr="00BA296C" w:rsidRDefault="00BA296C" w:rsidP="00BA296C">
      <w:pPr>
        <w:spacing w:after="110" w:line="259" w:lineRule="auto"/>
        <w:ind w:left="0" w:right="0" w:firstLine="0"/>
        <w:jc w:val="left"/>
        <w:rPr>
          <w:b/>
          <w:i/>
        </w:rPr>
      </w:pPr>
      <w:r>
        <w:rPr>
          <w:b/>
          <w:i/>
        </w:rPr>
        <w:t xml:space="preserve">1 miesiąc. </w:t>
      </w:r>
    </w:p>
    <w:p w:rsidR="00852002" w:rsidRDefault="00852002">
      <w:pPr>
        <w:spacing w:after="112" w:line="259" w:lineRule="auto"/>
        <w:ind w:left="0" w:right="0" w:firstLine="0"/>
        <w:jc w:val="left"/>
      </w:pPr>
    </w:p>
    <w:p w:rsidR="00852002" w:rsidRDefault="00852405">
      <w:pPr>
        <w:pStyle w:val="Nagwek1"/>
        <w:ind w:left="-5" w:right="1347"/>
      </w:pPr>
      <w:r>
        <w:lastRenderedPageBreak/>
        <w:t xml:space="preserve">Pytanie 16 – § 6 ust. 4, 5, § 7 ust. 3 Załącznika nr 2 do SWZ (IPU) </w:t>
      </w:r>
    </w:p>
    <w:p w:rsidR="00852002" w:rsidRDefault="00852405">
      <w:pPr>
        <w:spacing w:after="112" w:line="259" w:lineRule="auto"/>
        <w:ind w:left="0" w:right="0" w:firstLine="0"/>
        <w:jc w:val="left"/>
      </w:pPr>
      <w:r>
        <w:rPr>
          <w:b/>
        </w:rPr>
        <w:t xml:space="preserve"> </w:t>
      </w:r>
    </w:p>
    <w:p w:rsidR="00852002" w:rsidRDefault="00852405">
      <w:pPr>
        <w:spacing w:after="110" w:line="259" w:lineRule="auto"/>
        <w:ind w:left="-5" w:right="1346"/>
      </w:pPr>
      <w:r>
        <w:t xml:space="preserve">Wykonawca wnosi o wykreślenie przedmiotowych punktów i modyfikację zapisów do poniższej treści: </w:t>
      </w:r>
    </w:p>
    <w:p w:rsidR="00852002" w:rsidRDefault="00852405">
      <w:pPr>
        <w:spacing w:after="112" w:line="259" w:lineRule="auto"/>
        <w:ind w:left="0" w:right="0" w:firstLine="0"/>
        <w:jc w:val="left"/>
      </w:pPr>
      <w:r>
        <w:t xml:space="preserve"> </w:t>
      </w:r>
    </w:p>
    <w:p w:rsidR="00852002" w:rsidRDefault="00852405">
      <w:pPr>
        <w:spacing w:after="112" w:line="259" w:lineRule="auto"/>
        <w:ind w:left="-5" w:right="1344"/>
      </w:pPr>
      <w:r>
        <w:rPr>
          <w:i/>
        </w:rPr>
        <w:t>„W przypadku stwierdzenia błędów w pomiarze lub odczycie wskazań układu pomiarowo-</w:t>
      </w:r>
    </w:p>
    <w:p w:rsidR="00852002" w:rsidRDefault="00852405">
      <w:pPr>
        <w:ind w:left="-5" w:right="1344"/>
      </w:pPr>
      <w:r>
        <w:rPr>
          <w:i/>
        </w:rPr>
        <w:t xml:space="preserve">rozliczeniowego, które spowodowały zaniżenie lub zawyżenie faktycznie pobranej energii elektrycznej Strony są zobowiązane do przekazania środków finansowych należnych za energię elektryczną na podstawie skorygowanych danych pomiarowo-rozliczeniowych przekazanych (udostępnionych) Wykonawcy przez OSD”. </w:t>
      </w:r>
    </w:p>
    <w:p w:rsidR="00BA296C" w:rsidRPr="00BA296C" w:rsidRDefault="00852405" w:rsidP="00BA296C">
      <w:pPr>
        <w:spacing w:after="110" w:line="259" w:lineRule="auto"/>
        <w:ind w:left="0" w:right="0" w:firstLine="0"/>
        <w:jc w:val="left"/>
        <w:rPr>
          <w:b/>
          <w:i/>
        </w:rPr>
      </w:pPr>
      <w:r>
        <w:rPr>
          <w:i/>
        </w:rPr>
        <w:t xml:space="preserve"> </w:t>
      </w:r>
      <w:r w:rsidR="00BA296C" w:rsidRPr="00BA296C">
        <w:rPr>
          <w:b/>
          <w:i/>
        </w:rPr>
        <w:t>Odpowiedz:</w:t>
      </w:r>
    </w:p>
    <w:p w:rsidR="00BA296C" w:rsidRPr="00BA296C" w:rsidRDefault="00BA296C" w:rsidP="00BA296C">
      <w:pPr>
        <w:spacing w:after="110" w:line="259" w:lineRule="auto"/>
        <w:ind w:left="0" w:right="0" w:firstLine="0"/>
        <w:jc w:val="left"/>
        <w:rPr>
          <w:b/>
          <w:i/>
        </w:rPr>
      </w:pPr>
      <w:r w:rsidRPr="00BA296C">
        <w:rPr>
          <w:b/>
          <w:i/>
        </w:rPr>
        <w:t xml:space="preserve">Zamawiający wyraża zgodę. </w:t>
      </w:r>
    </w:p>
    <w:p w:rsidR="00852002" w:rsidRDefault="00852002">
      <w:pPr>
        <w:spacing w:after="112" w:line="259" w:lineRule="auto"/>
        <w:ind w:left="0" w:right="0" w:firstLine="0"/>
        <w:jc w:val="left"/>
      </w:pPr>
    </w:p>
    <w:p w:rsidR="00852002" w:rsidRDefault="00852405">
      <w:pPr>
        <w:pStyle w:val="Nagwek1"/>
        <w:ind w:left="-5" w:right="1347"/>
      </w:pPr>
      <w:r>
        <w:t xml:space="preserve">Pytanie 17 – § 6 ust. 9 Załącznika nr 2 do SWZ (IPU) </w:t>
      </w:r>
    </w:p>
    <w:p w:rsidR="00852002" w:rsidRDefault="00852405">
      <w:pPr>
        <w:spacing w:after="112" w:line="259" w:lineRule="auto"/>
        <w:ind w:left="0" w:right="0" w:firstLine="0"/>
        <w:jc w:val="left"/>
      </w:pPr>
      <w:r>
        <w:rPr>
          <w:b/>
        </w:rPr>
        <w:t xml:space="preserve"> </w:t>
      </w:r>
    </w:p>
    <w:p w:rsidR="00852002" w:rsidRDefault="00852405">
      <w:pPr>
        <w:ind w:left="-5" w:right="1346"/>
      </w:pPr>
      <w:r>
        <w:t xml:space="preserve">Z uwagi na fakt, że faktury VAT są wysyłane listem zwykłym, Wykonawca nie jest w stanie określić w jakim terminie Zamawiający otrzyma fakturę, co może powodować komplikacje przy ustalaniu prawidłowego terminu płatności. Ponadto, w świetle przepisów podatkowych określenie terminu płatności na liczbę dni liczoną od dnia otrzymania faktury nie pozwala ustalić prawidłowej daty powstania obowiązku podatkowego, a to w konsekwencji naraża wykonawcę na sankcje skarbowe z tytułu nieterminowego odprowadzenia podatku VAT.  Art. 19a ust. 5 pkt. 4 ppkt. a) ustawy z dnia 11 marca 2004r. o podatku od towarów i usług (Dz.U. 2004 Nr 54 poz. 535 z późn. zm.) stanowi, iż w przypadku dostaw energii elektrycznej obowiązek  podatkowy powstaje z chwilą wystawienia faktury.  </w:t>
      </w:r>
    </w:p>
    <w:p w:rsidR="00852002" w:rsidRDefault="00852405">
      <w:pPr>
        <w:spacing w:after="110" w:line="259" w:lineRule="auto"/>
        <w:ind w:left="0" w:right="0" w:firstLine="0"/>
        <w:jc w:val="left"/>
      </w:pPr>
      <w:r>
        <w:t xml:space="preserve"> </w:t>
      </w:r>
    </w:p>
    <w:p w:rsidR="00852002" w:rsidRDefault="00852405">
      <w:pPr>
        <w:ind w:left="-5" w:right="1346"/>
      </w:pPr>
      <w:r>
        <w:t xml:space="preserve">Dodatkowo Zamawiający określił dzień zapłaty faktur VAT jako datę obciążenia rachunku Zamawiającego. Informujemy, że zgodnie z art. 454 § 1 Kodeksu Cywilnego, dotyczącego miejsca spełnienia świadczenia pieniężnego, a także zgodnie z zasadami obowiązującymi w obrocie gospodarczym, za dzień zapłaty uznaje się dzień, w którym środki pieniężne wpłyną na rachunek bankowy podmiotu, któremu należna jest zapłata. </w:t>
      </w:r>
    </w:p>
    <w:p w:rsidR="00852002" w:rsidRDefault="00852405">
      <w:pPr>
        <w:spacing w:after="112" w:line="259" w:lineRule="auto"/>
        <w:ind w:left="0" w:right="0" w:firstLine="0"/>
        <w:jc w:val="left"/>
      </w:pPr>
      <w:r>
        <w:t xml:space="preserve"> </w:t>
      </w:r>
    </w:p>
    <w:p w:rsidR="00852002" w:rsidRDefault="00852405">
      <w:pPr>
        <w:spacing w:after="110" w:line="259" w:lineRule="auto"/>
        <w:ind w:left="-5" w:right="1346"/>
      </w:pPr>
      <w:r>
        <w:t xml:space="preserve">W związku z powyższym Wykonawca zwraca się z prośbą o zmianę treści zapisu w sposób następujący: </w:t>
      </w:r>
    </w:p>
    <w:p w:rsidR="00852002" w:rsidRDefault="00852405">
      <w:pPr>
        <w:spacing w:after="112" w:line="259" w:lineRule="auto"/>
        <w:ind w:left="0" w:right="0" w:firstLine="0"/>
        <w:jc w:val="left"/>
      </w:pPr>
      <w:r>
        <w:t xml:space="preserve"> </w:t>
      </w:r>
    </w:p>
    <w:p w:rsidR="00852002" w:rsidRDefault="00852405">
      <w:pPr>
        <w:ind w:left="-5" w:right="1344"/>
      </w:pPr>
      <w:r>
        <w:rPr>
          <w:i/>
        </w:rPr>
        <w:t xml:space="preserve">„Należności wynikające z faktur VAT będą płatne w terminie 30 dni od daty wystawienia faktury. Za dzień zapłaty uznaje się datę uznania rachunku bankowego Wykonawcy”. </w:t>
      </w:r>
    </w:p>
    <w:p w:rsidR="00BA296C" w:rsidRPr="00BA296C" w:rsidRDefault="00852405" w:rsidP="00BA296C">
      <w:pPr>
        <w:spacing w:after="110" w:line="259" w:lineRule="auto"/>
        <w:ind w:left="0" w:right="0" w:firstLine="0"/>
        <w:jc w:val="left"/>
        <w:rPr>
          <w:b/>
          <w:i/>
        </w:rPr>
      </w:pPr>
      <w:r>
        <w:rPr>
          <w:i/>
        </w:rPr>
        <w:t xml:space="preserve"> </w:t>
      </w:r>
      <w:r w:rsidR="00BA296C" w:rsidRPr="00BA296C">
        <w:rPr>
          <w:b/>
          <w:i/>
        </w:rPr>
        <w:t>Odpowiedz:</w:t>
      </w:r>
    </w:p>
    <w:p w:rsidR="00BA296C" w:rsidRPr="00BA296C" w:rsidRDefault="00BA296C" w:rsidP="00BA296C">
      <w:pPr>
        <w:spacing w:after="110" w:line="259" w:lineRule="auto"/>
        <w:ind w:left="0" w:right="0" w:firstLine="0"/>
        <w:jc w:val="left"/>
        <w:rPr>
          <w:b/>
          <w:i/>
        </w:rPr>
      </w:pPr>
      <w:r w:rsidRPr="00BA296C">
        <w:rPr>
          <w:b/>
          <w:i/>
        </w:rPr>
        <w:t xml:space="preserve">Zamawiający wyraża zgodę. </w:t>
      </w:r>
    </w:p>
    <w:p w:rsidR="00852002" w:rsidRDefault="00852002">
      <w:pPr>
        <w:spacing w:after="112" w:line="259" w:lineRule="auto"/>
        <w:ind w:left="0" w:right="0" w:firstLine="0"/>
        <w:jc w:val="left"/>
      </w:pPr>
    </w:p>
    <w:p w:rsidR="00852002" w:rsidRDefault="00852405">
      <w:pPr>
        <w:pStyle w:val="Nagwek1"/>
        <w:ind w:left="-5" w:right="1347"/>
      </w:pPr>
      <w:r>
        <w:t>Pytanie 18 – § 6 ust. 9, 13 Załącznika nr 2 do SWZ (IPU)</w:t>
      </w:r>
      <w:r>
        <w:rPr>
          <w:b w:val="0"/>
          <w:i/>
        </w:rPr>
        <w:t xml:space="preserve"> </w:t>
      </w:r>
    </w:p>
    <w:p w:rsidR="00852002" w:rsidRDefault="00852405">
      <w:pPr>
        <w:spacing w:after="110" w:line="259" w:lineRule="auto"/>
        <w:ind w:left="0" w:right="0" w:firstLine="0"/>
        <w:jc w:val="left"/>
      </w:pPr>
      <w:r>
        <w:rPr>
          <w:i/>
        </w:rPr>
        <w:t xml:space="preserve"> </w:t>
      </w:r>
    </w:p>
    <w:p w:rsidR="00852002" w:rsidRDefault="00852405">
      <w:pPr>
        <w:ind w:left="-5" w:right="1346"/>
      </w:pPr>
      <w:r>
        <w:t xml:space="preserve">Wykonawca informuje, iż wskazanie numeru rachunku bankowego, na jaki mają być przekazywane należności, nie będzie możliwy przed podpisaniem umowy. Indywidualny numer rachunku bankowego generowany jest systemowo po podpisaniu umowy oraz założeniu konta Odbiorcy w systemie bilingowym. Indywidualny numer konta na jaki należy uiszczać opłatę wskazywany będzie każdorazowo w wystawianych przez Wykonawcę fakturach VAT. </w:t>
      </w:r>
    </w:p>
    <w:p w:rsidR="00852002" w:rsidRDefault="00852405">
      <w:pPr>
        <w:spacing w:after="112" w:line="259" w:lineRule="auto"/>
        <w:ind w:left="0" w:right="0" w:firstLine="0"/>
        <w:jc w:val="left"/>
      </w:pPr>
      <w:r>
        <w:t xml:space="preserve"> </w:t>
      </w:r>
    </w:p>
    <w:p w:rsidR="00852002" w:rsidRDefault="00852405">
      <w:pPr>
        <w:ind w:left="-5" w:right="1346"/>
      </w:pPr>
      <w:r>
        <w:t xml:space="preserve">Mając powyższe na uwadze zwracamy się z wnioskiem o rezygnację z ww. wymogu na etapie podpisania umowy oraz modyfikację zapisu do treści: </w:t>
      </w:r>
    </w:p>
    <w:p w:rsidR="00852002" w:rsidRDefault="00852405">
      <w:pPr>
        <w:spacing w:after="112" w:line="259" w:lineRule="auto"/>
        <w:ind w:left="0" w:right="0" w:firstLine="0"/>
        <w:jc w:val="left"/>
      </w:pPr>
      <w:r>
        <w:t xml:space="preserve"> </w:t>
      </w:r>
    </w:p>
    <w:p w:rsidR="00852002" w:rsidRDefault="00852405">
      <w:pPr>
        <w:ind w:left="-5" w:right="1344"/>
      </w:pPr>
      <w:r>
        <w:rPr>
          <w:i/>
        </w:rPr>
        <w:t xml:space="preserve">„Wynagrodzenie będzie płatne przelewem na numer rachunku bankowego Wykonawcy wskazany na fakturze VAT”. </w:t>
      </w:r>
    </w:p>
    <w:p w:rsidR="00BA296C" w:rsidRPr="00BA296C" w:rsidRDefault="00852405" w:rsidP="00BA296C">
      <w:pPr>
        <w:spacing w:after="110" w:line="259" w:lineRule="auto"/>
        <w:ind w:left="0" w:right="0" w:firstLine="0"/>
        <w:jc w:val="left"/>
        <w:rPr>
          <w:b/>
          <w:i/>
        </w:rPr>
      </w:pPr>
      <w:r>
        <w:rPr>
          <w:i/>
        </w:rPr>
        <w:t xml:space="preserve"> </w:t>
      </w:r>
      <w:r w:rsidR="00BA296C" w:rsidRPr="00BA296C">
        <w:rPr>
          <w:b/>
          <w:i/>
        </w:rPr>
        <w:t>Odpowiedz:</w:t>
      </w:r>
    </w:p>
    <w:p w:rsidR="00BA296C" w:rsidRPr="00BA296C" w:rsidRDefault="00BA296C" w:rsidP="00BA296C">
      <w:pPr>
        <w:spacing w:after="110" w:line="259" w:lineRule="auto"/>
        <w:ind w:left="0" w:right="0" w:firstLine="0"/>
        <w:jc w:val="left"/>
        <w:rPr>
          <w:b/>
          <w:i/>
        </w:rPr>
      </w:pPr>
      <w:r w:rsidRPr="00BA296C">
        <w:rPr>
          <w:b/>
          <w:i/>
        </w:rPr>
        <w:t xml:space="preserve">Zamawiający wyraża zgodę. </w:t>
      </w:r>
    </w:p>
    <w:p w:rsidR="00852002" w:rsidRDefault="00852002">
      <w:pPr>
        <w:spacing w:after="112" w:line="259" w:lineRule="auto"/>
        <w:ind w:left="0" w:right="0" w:firstLine="0"/>
        <w:jc w:val="left"/>
      </w:pPr>
    </w:p>
    <w:p w:rsidR="00852002" w:rsidRDefault="00852405">
      <w:pPr>
        <w:pStyle w:val="Nagwek1"/>
        <w:ind w:left="-5" w:right="1347"/>
      </w:pPr>
      <w:r>
        <w:t>Pytanie 19</w:t>
      </w:r>
      <w:r>
        <w:rPr>
          <w:b w:val="0"/>
          <w:i/>
        </w:rPr>
        <w:t xml:space="preserve"> </w:t>
      </w:r>
    </w:p>
    <w:p w:rsidR="00852002" w:rsidRDefault="00852405">
      <w:pPr>
        <w:spacing w:after="112" w:line="259" w:lineRule="auto"/>
        <w:ind w:left="0" w:right="0" w:firstLine="0"/>
        <w:jc w:val="left"/>
      </w:pPr>
      <w:r>
        <w:t xml:space="preserve"> </w:t>
      </w:r>
    </w:p>
    <w:p w:rsidR="00852002" w:rsidRDefault="00852405">
      <w:pPr>
        <w:ind w:left="-5" w:right="1346"/>
      </w:pPr>
      <w:r>
        <w:t xml:space="preserve">Wykonawca zwraca się z wnioskiem o zgodę na udostępnianie Zamawiającemu faktur VAT za pośrednictwem kanałów elektronicznych na podany przez Zamawiającego adres poczty elektronicznej, zgodnie z ustawą z dnia 11 marca 2004 r. o podatku od towarów i usług (Dz.U. 2020 poz. 106 z późn. zm.), na zasadach określonych w Regulaminie przesyłania faktur VAT za pośrednictwem kanałów elektronicznych, przy jednoczesnej zgodzie na otrzymywanie informacji o tych fakturach. Powyższa zgoda zwolniłaby Wykonawcę z obowiązku wystawiania i dostarczania faktur VAT  w formie papierowej. </w:t>
      </w:r>
    </w:p>
    <w:p w:rsidR="00852002" w:rsidRDefault="00852405">
      <w:pPr>
        <w:spacing w:after="112" w:line="259" w:lineRule="auto"/>
        <w:ind w:left="0" w:right="0" w:firstLine="0"/>
        <w:jc w:val="left"/>
      </w:pPr>
      <w:r>
        <w:t xml:space="preserve"> </w:t>
      </w:r>
    </w:p>
    <w:p w:rsidR="00852002" w:rsidRDefault="00852405">
      <w:pPr>
        <w:ind w:left="-5" w:right="1346"/>
      </w:pPr>
      <w:r>
        <w:t xml:space="preserve">Dzięki temu rozwiązaniu Zamawiający otrzyma dokument w momencie jego wystawienia, zniwelowane zostanie ryzyko niedostarczenia przesyłki lub znacznego opóźnienia w jej dostarczeniu. Zmiana formy dostarczania faktur ma również aspekt ekologiczny, przyczyni się do wspólnego dbania o środowisko naturalne poprzez zmniejszenie zapotrzebowania na produkcję papieru i ograniczenie transportu. </w:t>
      </w:r>
    </w:p>
    <w:p w:rsidR="00BA296C" w:rsidRPr="00BA296C" w:rsidRDefault="00852405" w:rsidP="00BA296C">
      <w:pPr>
        <w:spacing w:after="110" w:line="259" w:lineRule="auto"/>
        <w:ind w:left="0" w:right="0" w:firstLine="0"/>
        <w:jc w:val="left"/>
        <w:rPr>
          <w:b/>
          <w:i/>
        </w:rPr>
      </w:pPr>
      <w:r>
        <w:t xml:space="preserve"> </w:t>
      </w:r>
      <w:r w:rsidR="00BA296C" w:rsidRPr="00BA296C">
        <w:rPr>
          <w:b/>
          <w:i/>
        </w:rPr>
        <w:t>Odpowiedz:</w:t>
      </w:r>
    </w:p>
    <w:p w:rsidR="00BA296C" w:rsidRPr="00BA296C" w:rsidRDefault="00BA296C" w:rsidP="00BA296C">
      <w:pPr>
        <w:spacing w:after="110" w:line="259" w:lineRule="auto"/>
        <w:ind w:left="0" w:right="0" w:firstLine="0"/>
        <w:jc w:val="left"/>
        <w:rPr>
          <w:b/>
          <w:i/>
        </w:rPr>
      </w:pPr>
      <w:r w:rsidRPr="00BA296C">
        <w:rPr>
          <w:b/>
          <w:i/>
        </w:rPr>
        <w:t xml:space="preserve">Zamawiający wyraża zgodę. </w:t>
      </w:r>
    </w:p>
    <w:p w:rsidR="00852002" w:rsidRDefault="00852002">
      <w:pPr>
        <w:spacing w:after="112" w:line="259" w:lineRule="auto"/>
        <w:ind w:left="0" w:right="0" w:firstLine="0"/>
        <w:jc w:val="left"/>
      </w:pPr>
    </w:p>
    <w:p w:rsidR="00852002" w:rsidRDefault="00852405">
      <w:pPr>
        <w:pStyle w:val="Nagwek1"/>
        <w:ind w:left="-5" w:right="1347"/>
      </w:pPr>
      <w:r>
        <w:t xml:space="preserve">Pytanie 20 – § 7 ust. 4 Załącznika nr 2 do SWZ (IPU) </w:t>
      </w:r>
    </w:p>
    <w:p w:rsidR="00852002" w:rsidRDefault="00852405">
      <w:pPr>
        <w:spacing w:after="112" w:line="259" w:lineRule="auto"/>
        <w:ind w:left="0" w:right="0" w:firstLine="0"/>
        <w:jc w:val="left"/>
      </w:pPr>
      <w:r>
        <w:rPr>
          <w:b/>
        </w:rPr>
        <w:t xml:space="preserve"> </w:t>
      </w:r>
    </w:p>
    <w:p w:rsidR="00852002" w:rsidRDefault="00852405">
      <w:pPr>
        <w:ind w:left="-5" w:right="1346"/>
      </w:pPr>
      <w:r>
        <w:lastRenderedPageBreak/>
        <w:t xml:space="preserve">Informujemy, że błędy w pomiarze lub odczycie wskazań układu pomiarowo-rozliczeniowego mogą dotyczyć zarówno zawyżeń, jak i zaniżeń należności za pobraną energię elektryczną, a Wykonawca winien dokonać korekty uprzednio wystawionych faktur na podstawie danych przekazanych przez Operatora Systemu Dystrybucyjnego. W takim przypadku może nastąpić zarówno nadpłata, jak i niedopłata.  </w:t>
      </w:r>
    </w:p>
    <w:p w:rsidR="00852002" w:rsidRDefault="00852405">
      <w:pPr>
        <w:spacing w:line="259" w:lineRule="auto"/>
        <w:ind w:left="-5" w:right="1346"/>
      </w:pPr>
      <w:r>
        <w:t xml:space="preserve">W związku z powyższym Wykonawca zwraca się z prośbą o dodanie zapisu o treści: </w:t>
      </w:r>
    </w:p>
    <w:p w:rsidR="00852002" w:rsidRDefault="00852405">
      <w:pPr>
        <w:spacing w:after="110" w:line="259" w:lineRule="auto"/>
        <w:ind w:left="0" w:right="0" w:firstLine="0"/>
        <w:jc w:val="left"/>
      </w:pPr>
      <w:r>
        <w:t xml:space="preserve"> </w:t>
      </w:r>
    </w:p>
    <w:p w:rsidR="00852002" w:rsidRDefault="00852405">
      <w:pPr>
        <w:ind w:left="-5" w:right="1344"/>
      </w:pPr>
      <w:r>
        <w:rPr>
          <w:i/>
        </w:rPr>
        <w:t xml:space="preserve">„W przypadku powstania niedopłaty, będzie ona podlegała doliczeniu do pierwszej wystawianej faktury VAT”. </w:t>
      </w:r>
    </w:p>
    <w:p w:rsidR="00BA296C" w:rsidRPr="00BA296C" w:rsidRDefault="00852405" w:rsidP="00BA296C">
      <w:pPr>
        <w:spacing w:after="110" w:line="259" w:lineRule="auto"/>
        <w:ind w:left="0" w:right="0" w:firstLine="0"/>
        <w:jc w:val="left"/>
        <w:rPr>
          <w:b/>
          <w:i/>
        </w:rPr>
      </w:pPr>
      <w:r>
        <w:t xml:space="preserve"> </w:t>
      </w:r>
      <w:r w:rsidR="00BA296C" w:rsidRPr="00BA296C">
        <w:rPr>
          <w:b/>
          <w:i/>
        </w:rPr>
        <w:t>Odpowiedz:</w:t>
      </w:r>
    </w:p>
    <w:p w:rsidR="00BA296C" w:rsidRPr="00BA296C" w:rsidRDefault="00BA296C" w:rsidP="00BA296C">
      <w:pPr>
        <w:spacing w:after="110" w:line="259" w:lineRule="auto"/>
        <w:ind w:left="0" w:right="0" w:firstLine="0"/>
        <w:jc w:val="left"/>
        <w:rPr>
          <w:b/>
          <w:i/>
        </w:rPr>
      </w:pPr>
      <w:r w:rsidRPr="00BA296C">
        <w:rPr>
          <w:b/>
          <w:i/>
        </w:rPr>
        <w:t xml:space="preserve">Zamawiający wyraża zgodę. </w:t>
      </w:r>
    </w:p>
    <w:p w:rsidR="00852002" w:rsidRDefault="00852002">
      <w:pPr>
        <w:spacing w:after="112" w:line="259" w:lineRule="auto"/>
        <w:ind w:left="0" w:right="0" w:firstLine="0"/>
        <w:jc w:val="left"/>
      </w:pPr>
    </w:p>
    <w:p w:rsidR="00852002" w:rsidRDefault="00852405">
      <w:pPr>
        <w:pStyle w:val="Nagwek1"/>
        <w:ind w:left="-5" w:right="1347"/>
      </w:pPr>
      <w:r>
        <w:t xml:space="preserve">Pytanie 21 – § 9 ust. 2 Załącznika nr 2 do SWZ (IPU) </w:t>
      </w:r>
    </w:p>
    <w:p w:rsidR="00852002" w:rsidRDefault="00852405">
      <w:pPr>
        <w:spacing w:after="112" w:line="259" w:lineRule="auto"/>
        <w:ind w:left="0" w:right="0" w:firstLine="0"/>
        <w:jc w:val="left"/>
      </w:pPr>
      <w:r>
        <w:rPr>
          <w:b/>
        </w:rPr>
        <w:t xml:space="preserve"> </w:t>
      </w:r>
    </w:p>
    <w:p w:rsidR="00852002" w:rsidRDefault="00852405">
      <w:pPr>
        <w:ind w:left="-5" w:right="1346"/>
      </w:pPr>
      <w:r>
        <w:t xml:space="preserve">Zamawiający określił, że przysługuje mu prawo wypowiedzenia umowy bez podania przyczyny. Oznacza to, że Zamawiający oczekuje możliwości wypowiedzenia umowy zasadniczo w każdym czasie. Umowy  w zamówieniach publicznych zasadniczo zawiera się na czas oznaczony, należy więc stwierdzić, że umowy takie zostały przez ustawodawcę skonstruowane jako źródło zobowiązań o charakterze trwałym, które powinny istnieć aż do upływu terminu, na jaki zawarta została umowa, jeśli tylko przedmiot zamówienia będzie przez Wykonawcę wykonywany w sposób należy. Ponadto, racjonalna kalkulacja wartości zamówienia jest możliwa jedynie wówczas, gdy Wykonawca może przewidzieć, przez jaki okres strony umowy pozostaną nią związane. Zaproponowane w SWZ rozwiązanie jest niedopuszczalne w świetle istoty umowy sprzedaży (kompleksowej) zawieranej na czas oznaczony zarówno po myśli prawa cywilnego w zakresie zobowiązań jak i w świetle zasady udzielania zamówienia publicznego w sposób proporcjonalny. Mianowicie każde przedwczesne rozwiązanie umowy bez powodu powoduje  u wykonawcy szkodę. Wykonawca bowiem nabywa wolumen energii hurtowo w celu odsprzedaży  w całości na cały okres trwania umowy począwszy od jej zawarcia do zakończenia. Nie wykorzystany  w opisanych realiach wolumen energii musi wykonawca, nieplanowo i ze stratą, odsprzedać na rynku hurtowym. </w:t>
      </w:r>
    </w:p>
    <w:p w:rsidR="00BA296C" w:rsidRPr="00BA296C" w:rsidRDefault="00852405" w:rsidP="00BA296C">
      <w:pPr>
        <w:spacing w:after="110" w:line="259" w:lineRule="auto"/>
        <w:ind w:left="0" w:right="0" w:firstLine="0"/>
        <w:jc w:val="left"/>
        <w:rPr>
          <w:b/>
          <w:i/>
        </w:rPr>
      </w:pPr>
      <w:r>
        <w:t xml:space="preserve"> </w:t>
      </w:r>
      <w:r w:rsidR="00BA296C" w:rsidRPr="00BA296C">
        <w:rPr>
          <w:b/>
          <w:i/>
        </w:rPr>
        <w:t>Odpowiedz:</w:t>
      </w:r>
    </w:p>
    <w:p w:rsidR="00BA296C" w:rsidRPr="00BA296C" w:rsidRDefault="00BA296C" w:rsidP="00BA296C">
      <w:pPr>
        <w:spacing w:after="110" w:line="259" w:lineRule="auto"/>
        <w:ind w:left="0" w:right="0" w:firstLine="0"/>
        <w:jc w:val="left"/>
        <w:rPr>
          <w:b/>
          <w:i/>
        </w:rPr>
      </w:pPr>
      <w:r w:rsidRPr="00BA296C">
        <w:rPr>
          <w:b/>
          <w:i/>
        </w:rPr>
        <w:t xml:space="preserve">Zamawiający wyraża zgodę. </w:t>
      </w:r>
    </w:p>
    <w:p w:rsidR="00852002" w:rsidRDefault="00852002">
      <w:pPr>
        <w:spacing w:after="112" w:line="259" w:lineRule="auto"/>
        <w:ind w:left="0" w:right="0" w:firstLine="0"/>
        <w:jc w:val="left"/>
      </w:pPr>
    </w:p>
    <w:p w:rsidR="00852002" w:rsidRDefault="00852405">
      <w:pPr>
        <w:pStyle w:val="Nagwek1"/>
        <w:ind w:left="-5" w:right="1347"/>
      </w:pPr>
      <w:r>
        <w:t>Pytanie 22 – § 9 ust. 4, 5 Załącznika nr 2 do SWZ (IPU)</w:t>
      </w:r>
      <w:r>
        <w:rPr>
          <w:b w:val="0"/>
        </w:rPr>
        <w:t xml:space="preserve"> </w:t>
      </w:r>
    </w:p>
    <w:p w:rsidR="00852002" w:rsidRDefault="00852405">
      <w:pPr>
        <w:spacing w:after="112" w:line="259" w:lineRule="auto"/>
        <w:ind w:left="0" w:right="0" w:firstLine="0"/>
        <w:jc w:val="left"/>
      </w:pPr>
      <w:r>
        <w:t xml:space="preserve"> </w:t>
      </w:r>
    </w:p>
    <w:p w:rsidR="00852002" w:rsidRDefault="00852405">
      <w:pPr>
        <w:ind w:left="-5" w:right="1346"/>
      </w:pPr>
      <w:r>
        <w:t xml:space="preserve">Informujemy, że zapisy dotyczące kar umownych są nieproporcjonalne, przez co naruszają zasadę równości stron w stosunku cywilnoprawnym oraz zasadę proporcjonalności przy udzielaniu zamówień publicznych. Wykonawca zwraca się z prośbą o wprowadzenie adekwatnych kar umownych lub  o </w:t>
      </w:r>
      <w:r>
        <w:lastRenderedPageBreak/>
        <w:t xml:space="preserve">usunięcie wskazanych zapisów w całości. W przypadku wyrażenia zgody na rezygnację z kar umownych, zwracamy się z prośbą o modyfikację zapisów do treści: </w:t>
      </w:r>
    </w:p>
    <w:p w:rsidR="00852002" w:rsidRDefault="00852405">
      <w:pPr>
        <w:spacing w:after="0" w:line="259" w:lineRule="auto"/>
        <w:ind w:left="0" w:right="0" w:firstLine="0"/>
        <w:jc w:val="left"/>
      </w:pPr>
      <w:r>
        <w:t xml:space="preserve"> </w:t>
      </w:r>
    </w:p>
    <w:p w:rsidR="00852002" w:rsidRDefault="00852405">
      <w:pPr>
        <w:ind w:left="-5" w:right="1344"/>
      </w:pPr>
      <w:r>
        <w:rPr>
          <w:i/>
        </w:rPr>
        <w:t xml:space="preserve">„Strony ponoszą wobec siebie odpowiedzialność odszkodowawczą na zasadach ogólnych do wysokości poniesionej szkody (straty)”. </w:t>
      </w:r>
    </w:p>
    <w:p w:rsidR="00852002" w:rsidRDefault="00852405">
      <w:pPr>
        <w:spacing w:after="112" w:line="259" w:lineRule="auto"/>
        <w:ind w:left="0" w:right="0" w:firstLine="0"/>
        <w:jc w:val="left"/>
      </w:pPr>
      <w:r>
        <w:t xml:space="preserve"> </w:t>
      </w:r>
    </w:p>
    <w:p w:rsidR="00852002" w:rsidRDefault="00852405">
      <w:pPr>
        <w:ind w:left="-5" w:right="1346"/>
      </w:pPr>
      <w:r>
        <w:t xml:space="preserve">Informujemy jednocześnie, że zapisy w obecnym kształcie wpływają na wzrost ryzyka związanego  z realizacją umowy po stronie Wykonawcy, co z kolei może negatywnie wpłynąć na kalkulację ceny ofertowej dla Zamawiającego. </w:t>
      </w:r>
    </w:p>
    <w:p w:rsidR="00BA296C" w:rsidRPr="00BA296C" w:rsidRDefault="00852405" w:rsidP="00BA296C">
      <w:pPr>
        <w:spacing w:after="110" w:line="259" w:lineRule="auto"/>
        <w:ind w:left="0" w:right="0" w:firstLine="0"/>
        <w:jc w:val="left"/>
        <w:rPr>
          <w:b/>
          <w:i/>
        </w:rPr>
      </w:pPr>
      <w:r>
        <w:t xml:space="preserve"> </w:t>
      </w:r>
      <w:r w:rsidR="00BA296C" w:rsidRPr="00BA296C">
        <w:rPr>
          <w:b/>
          <w:i/>
        </w:rPr>
        <w:t>Odpowiedz:</w:t>
      </w:r>
    </w:p>
    <w:p w:rsidR="00BA296C" w:rsidRPr="00BA296C" w:rsidRDefault="00BA296C" w:rsidP="00BA296C">
      <w:pPr>
        <w:spacing w:after="110" w:line="259" w:lineRule="auto"/>
        <w:ind w:left="0" w:right="0" w:firstLine="0"/>
        <w:jc w:val="left"/>
        <w:rPr>
          <w:b/>
          <w:i/>
        </w:rPr>
      </w:pPr>
      <w:r w:rsidRPr="00BA296C">
        <w:rPr>
          <w:b/>
          <w:i/>
        </w:rPr>
        <w:t xml:space="preserve">Zamawiający wyraża zgodę. </w:t>
      </w:r>
    </w:p>
    <w:p w:rsidR="00852002" w:rsidRDefault="00852002">
      <w:pPr>
        <w:spacing w:after="112" w:line="259" w:lineRule="auto"/>
        <w:ind w:left="0" w:right="0" w:firstLine="0"/>
        <w:jc w:val="left"/>
      </w:pPr>
    </w:p>
    <w:p w:rsidR="00852002" w:rsidRDefault="00852405">
      <w:pPr>
        <w:pStyle w:val="Nagwek1"/>
        <w:ind w:left="-5" w:right="1347"/>
      </w:pPr>
      <w:r>
        <w:t xml:space="preserve">Pytanie 23 – § 10 ust. 2 </w:t>
      </w:r>
      <w:proofErr w:type="spellStart"/>
      <w:r>
        <w:t>pkty</w:t>
      </w:r>
      <w:proofErr w:type="spellEnd"/>
      <w:r>
        <w:t xml:space="preserve"> 1) – 3) Załącznika nr 2 do SWZ (IPU)</w:t>
      </w:r>
      <w:r>
        <w:rPr>
          <w:b w:val="0"/>
        </w:rPr>
        <w:t xml:space="preserve"> </w:t>
      </w:r>
    </w:p>
    <w:p w:rsidR="00852002" w:rsidRDefault="00852405">
      <w:pPr>
        <w:spacing w:after="112" w:line="259" w:lineRule="auto"/>
        <w:ind w:left="0" w:right="0" w:firstLine="0"/>
        <w:jc w:val="left"/>
      </w:pPr>
      <w:r>
        <w:t xml:space="preserve"> </w:t>
      </w:r>
    </w:p>
    <w:p w:rsidR="00852002" w:rsidRDefault="00852405">
      <w:pPr>
        <w:ind w:left="-5" w:right="1346"/>
      </w:pPr>
      <w:r>
        <w:t xml:space="preserve">Wykonawca zwraca się z prośbą o doprecyzowanie przedmiotowego zapisu poprzez określenie, iż Zamawiający może zwiększyć ilość punktów poboru energii elektrycznej (PPE) lub zmienić taryfę danego punktu, jedynie w obrębie tych grup taryfowych, które zostały określone i wycenione w Ofercie Sprzedawcy. Punkty z innych grup taryfowych, nieujętych w Ofercie, oznaczały będą zmianę przedmiotu zamówienia. Z uwagi na powyższe Wykonawca zwraca się z prośbą o dodanie następującego zapisu: </w:t>
      </w:r>
    </w:p>
    <w:p w:rsidR="00852002" w:rsidRDefault="00852405">
      <w:pPr>
        <w:spacing w:after="112" w:line="259" w:lineRule="auto"/>
        <w:ind w:left="0" w:right="0" w:firstLine="0"/>
        <w:jc w:val="left"/>
      </w:pPr>
      <w:r>
        <w:t xml:space="preserve"> </w:t>
      </w:r>
    </w:p>
    <w:p w:rsidR="00852002" w:rsidRDefault="00852405">
      <w:pPr>
        <w:ind w:left="-5" w:right="1344"/>
      </w:pPr>
      <w:r>
        <w:rPr>
          <w:i/>
        </w:rPr>
        <w:t xml:space="preserve">„Zwiększenie punktów poboru lub zmiana grupy taryfowej możliwe jest jedynie w obrębie grup taryfowych, które zostały ujęte w SWZ oraz wycenione w Formularzu Ofertowym Wykonawcy”. </w:t>
      </w:r>
    </w:p>
    <w:p w:rsidR="00BA296C" w:rsidRPr="00BA296C" w:rsidRDefault="00852405" w:rsidP="00BA296C">
      <w:pPr>
        <w:spacing w:after="110" w:line="259" w:lineRule="auto"/>
        <w:ind w:left="0" w:right="0" w:firstLine="0"/>
        <w:jc w:val="left"/>
        <w:rPr>
          <w:b/>
          <w:i/>
        </w:rPr>
      </w:pPr>
      <w:r>
        <w:t xml:space="preserve"> </w:t>
      </w:r>
      <w:r w:rsidR="00BA296C" w:rsidRPr="00BA296C">
        <w:rPr>
          <w:b/>
          <w:i/>
        </w:rPr>
        <w:t>Odpowiedz:</w:t>
      </w:r>
    </w:p>
    <w:p w:rsidR="00BA296C" w:rsidRPr="00BA296C" w:rsidRDefault="00BA296C" w:rsidP="00BA296C">
      <w:pPr>
        <w:spacing w:after="110" w:line="259" w:lineRule="auto"/>
        <w:ind w:left="0" w:right="0" w:firstLine="0"/>
        <w:jc w:val="left"/>
        <w:rPr>
          <w:b/>
          <w:i/>
        </w:rPr>
      </w:pPr>
      <w:r w:rsidRPr="00BA296C">
        <w:rPr>
          <w:b/>
          <w:i/>
        </w:rPr>
        <w:t xml:space="preserve">Zamawiający </w:t>
      </w:r>
      <w:r>
        <w:rPr>
          <w:b/>
          <w:i/>
        </w:rPr>
        <w:t>nie wyraża zgody</w:t>
      </w:r>
      <w:r w:rsidRPr="00BA296C">
        <w:rPr>
          <w:b/>
          <w:i/>
        </w:rPr>
        <w:t xml:space="preserve">. </w:t>
      </w:r>
    </w:p>
    <w:p w:rsidR="00852002" w:rsidRDefault="00852002">
      <w:pPr>
        <w:spacing w:after="113" w:line="259" w:lineRule="auto"/>
        <w:ind w:left="0" w:right="0" w:firstLine="0"/>
        <w:jc w:val="left"/>
      </w:pPr>
    </w:p>
    <w:p w:rsidR="00852002" w:rsidRDefault="00852405">
      <w:pPr>
        <w:pStyle w:val="Nagwek1"/>
        <w:ind w:left="-5" w:right="1347"/>
      </w:pPr>
      <w:r>
        <w:t xml:space="preserve">Pytanie 24 – § 10 ust. 3 Załącznika nr 2 do SWZ (IPU) </w:t>
      </w:r>
    </w:p>
    <w:p w:rsidR="00852002" w:rsidRDefault="00852405">
      <w:pPr>
        <w:spacing w:after="112" w:line="259" w:lineRule="auto"/>
        <w:ind w:left="0" w:right="0" w:firstLine="0"/>
        <w:jc w:val="left"/>
      </w:pPr>
      <w:r>
        <w:rPr>
          <w:b/>
        </w:rPr>
        <w:t xml:space="preserve"> </w:t>
      </w:r>
    </w:p>
    <w:p w:rsidR="00852002" w:rsidRDefault="00852405">
      <w:pPr>
        <w:ind w:left="-5" w:right="1346"/>
      </w:pPr>
      <w:r>
        <w:t xml:space="preserve">Z uwagi na nadrzędny charakter przepisów podatkowych i przepisów prawa, Wykonawca zwraca się  z prośbą o wprowadzenie zapisu umożliwiającego automatyczną zmianę cen, wynikającą ze zmiany ww. przepisów, od dnia ich wejścia w życie. Prosimy o dodanie do przedmiotowego zapisu zdania o treści: </w:t>
      </w:r>
    </w:p>
    <w:p w:rsidR="00852002" w:rsidRDefault="00852405">
      <w:pPr>
        <w:spacing w:after="112" w:line="259" w:lineRule="auto"/>
        <w:ind w:left="0" w:right="0" w:firstLine="0"/>
        <w:jc w:val="left"/>
      </w:pPr>
      <w:r>
        <w:t xml:space="preserve"> </w:t>
      </w:r>
    </w:p>
    <w:p w:rsidR="00852002" w:rsidRDefault="00852405">
      <w:pPr>
        <w:ind w:left="-5" w:right="1344"/>
      </w:pPr>
      <w:r>
        <w:rPr>
          <w:i/>
        </w:rPr>
        <w:t xml:space="preserve">„Ceny energii elektrycznej zostają powiększone o kwotę wynikającą z obowiązków nałożonych właściwymi przepisami, od dnia ich wejścia w życie, bez konieczności sporządzenia aneksu do umowy”. </w:t>
      </w:r>
    </w:p>
    <w:p w:rsidR="00852002" w:rsidRDefault="00852405">
      <w:pPr>
        <w:spacing w:after="110" w:line="259" w:lineRule="auto"/>
        <w:ind w:left="0" w:right="0" w:firstLine="0"/>
        <w:jc w:val="left"/>
      </w:pPr>
      <w:r>
        <w:t xml:space="preserve"> </w:t>
      </w:r>
    </w:p>
    <w:p w:rsidR="00BA296C" w:rsidRDefault="00BA296C" w:rsidP="00BA296C">
      <w:pPr>
        <w:spacing w:after="110" w:line="259" w:lineRule="auto"/>
        <w:ind w:left="0" w:right="0" w:firstLine="0"/>
        <w:jc w:val="left"/>
        <w:rPr>
          <w:b/>
          <w:i/>
        </w:rPr>
      </w:pPr>
    </w:p>
    <w:p w:rsidR="00BA296C" w:rsidRDefault="00BA296C" w:rsidP="00BA296C">
      <w:pPr>
        <w:spacing w:after="110" w:line="259" w:lineRule="auto"/>
        <w:ind w:left="0" w:right="0" w:firstLine="0"/>
        <w:jc w:val="left"/>
        <w:rPr>
          <w:b/>
          <w:i/>
        </w:rPr>
      </w:pPr>
    </w:p>
    <w:p w:rsidR="00BA296C" w:rsidRPr="00BA296C" w:rsidRDefault="00BA296C" w:rsidP="00BA296C">
      <w:pPr>
        <w:spacing w:after="110" w:line="259" w:lineRule="auto"/>
        <w:ind w:left="0" w:right="0" w:firstLine="0"/>
        <w:jc w:val="left"/>
        <w:rPr>
          <w:b/>
          <w:i/>
        </w:rPr>
      </w:pPr>
      <w:r w:rsidRPr="00BA296C">
        <w:rPr>
          <w:b/>
          <w:i/>
        </w:rPr>
        <w:t>Odpowiedz:</w:t>
      </w:r>
    </w:p>
    <w:p w:rsidR="00BA296C" w:rsidRPr="00BA296C" w:rsidRDefault="00BA296C" w:rsidP="00BA296C">
      <w:pPr>
        <w:spacing w:after="110" w:line="259" w:lineRule="auto"/>
        <w:ind w:left="0" w:right="0" w:firstLine="0"/>
        <w:jc w:val="left"/>
        <w:rPr>
          <w:b/>
          <w:i/>
        </w:rPr>
      </w:pPr>
      <w:r w:rsidRPr="00BA296C">
        <w:rPr>
          <w:b/>
          <w:i/>
        </w:rPr>
        <w:t xml:space="preserve">Zamawiający </w:t>
      </w:r>
      <w:r w:rsidR="00BB3F5E">
        <w:rPr>
          <w:b/>
          <w:i/>
        </w:rPr>
        <w:t xml:space="preserve">dopuścił taką zmianę w umowie &amp; 10 ust. 2 pkt. 4. </w:t>
      </w:r>
      <w:r w:rsidRPr="00BA296C">
        <w:rPr>
          <w:b/>
          <w:i/>
        </w:rPr>
        <w:t xml:space="preserve"> </w:t>
      </w:r>
    </w:p>
    <w:p w:rsidR="00BB3F5E" w:rsidRPr="00BB3F5E" w:rsidRDefault="00BB3F5E" w:rsidP="00BB3F5E">
      <w:pPr>
        <w:tabs>
          <w:tab w:val="left" w:pos="5700"/>
        </w:tabs>
        <w:spacing w:after="0" w:line="240" w:lineRule="auto"/>
        <w:ind w:left="0" w:right="0" w:firstLine="0"/>
        <w:rPr>
          <w:rFonts w:eastAsia="Times New Roman"/>
          <w:color w:val="auto"/>
          <w:sz w:val="24"/>
          <w:szCs w:val="24"/>
        </w:rPr>
      </w:pPr>
    </w:p>
    <w:p w:rsidR="00BB3F5E" w:rsidRPr="00BB3F5E" w:rsidRDefault="00BB3F5E" w:rsidP="00BB3F5E">
      <w:pPr>
        <w:tabs>
          <w:tab w:val="left" w:pos="5700"/>
        </w:tabs>
        <w:spacing w:after="0" w:line="240" w:lineRule="auto"/>
        <w:ind w:left="0" w:right="0" w:firstLine="0"/>
        <w:jc w:val="left"/>
        <w:rPr>
          <w:rFonts w:eastAsia="Times New Roman"/>
          <w:color w:val="auto"/>
          <w:sz w:val="24"/>
          <w:szCs w:val="24"/>
          <w:lang w:eastAsia="ar-SA"/>
        </w:rPr>
      </w:pPr>
      <w:r w:rsidRPr="00BB3F5E">
        <w:rPr>
          <w:rFonts w:eastAsia="Times New Roman"/>
          <w:bCs/>
          <w:sz w:val="24"/>
          <w:szCs w:val="24"/>
          <w:lang w:eastAsia="ar-SA"/>
        </w:rPr>
        <w:t xml:space="preserve">                                                                                                            </w:t>
      </w:r>
      <w:bookmarkStart w:id="0" w:name="_GoBack"/>
      <w:bookmarkEnd w:id="0"/>
      <w:r w:rsidRPr="00BB3F5E">
        <w:rPr>
          <w:rFonts w:eastAsia="Times New Roman"/>
          <w:bCs/>
          <w:sz w:val="24"/>
          <w:szCs w:val="24"/>
          <w:lang w:eastAsia="ar-SA"/>
        </w:rPr>
        <w:t xml:space="preserve">   </w:t>
      </w:r>
      <w:r w:rsidRPr="00BB3F5E">
        <w:rPr>
          <w:rFonts w:eastAsia="Times New Roman"/>
          <w:color w:val="auto"/>
          <w:sz w:val="24"/>
          <w:szCs w:val="24"/>
          <w:lang w:eastAsia="ar-SA"/>
        </w:rPr>
        <w:t>Z poważaniem</w:t>
      </w:r>
    </w:p>
    <w:p w:rsidR="00BB3F5E" w:rsidRPr="00BB3F5E" w:rsidRDefault="00BB3F5E" w:rsidP="00BB3F5E">
      <w:pPr>
        <w:spacing w:after="0" w:line="240" w:lineRule="auto"/>
        <w:ind w:left="0" w:right="0" w:firstLine="0"/>
        <w:jc w:val="left"/>
        <w:rPr>
          <w:rFonts w:eastAsia="Times New Roman"/>
          <w:color w:val="auto"/>
          <w:sz w:val="24"/>
          <w:szCs w:val="24"/>
          <w:lang w:eastAsia="ar-SA"/>
        </w:rPr>
      </w:pPr>
    </w:p>
    <w:p w:rsidR="00BB3F5E" w:rsidRPr="00BB3F5E" w:rsidRDefault="00BB3F5E" w:rsidP="00BB3F5E">
      <w:pPr>
        <w:tabs>
          <w:tab w:val="left" w:pos="5475"/>
        </w:tabs>
        <w:spacing w:after="0" w:line="240" w:lineRule="auto"/>
        <w:ind w:left="0" w:right="0" w:firstLine="0"/>
        <w:jc w:val="left"/>
        <w:rPr>
          <w:rFonts w:eastAsia="Times New Roman"/>
          <w:color w:val="auto"/>
          <w:sz w:val="24"/>
          <w:szCs w:val="24"/>
          <w:lang w:eastAsia="ar-SA"/>
        </w:rPr>
      </w:pPr>
      <w:r w:rsidRPr="00BB3F5E">
        <w:rPr>
          <w:rFonts w:eastAsia="Times New Roman"/>
          <w:color w:val="auto"/>
          <w:sz w:val="24"/>
          <w:szCs w:val="24"/>
          <w:lang w:eastAsia="ar-SA"/>
        </w:rPr>
        <w:t xml:space="preserve">                                                                                           Przewodnicząca Komisji Przetargowej</w:t>
      </w:r>
    </w:p>
    <w:p w:rsidR="00BB3F5E" w:rsidRPr="00BB3F5E" w:rsidRDefault="00BB3F5E" w:rsidP="00BB3F5E">
      <w:pPr>
        <w:spacing w:after="0" w:line="240" w:lineRule="auto"/>
        <w:ind w:left="0" w:right="0" w:firstLine="0"/>
        <w:jc w:val="left"/>
        <w:rPr>
          <w:rFonts w:eastAsia="Times New Roman"/>
          <w:color w:val="auto"/>
          <w:sz w:val="24"/>
          <w:szCs w:val="24"/>
          <w:lang w:eastAsia="ar-SA"/>
        </w:rPr>
      </w:pPr>
    </w:p>
    <w:p w:rsidR="00BB3F5E" w:rsidRPr="00BB3F5E" w:rsidRDefault="00BB3F5E" w:rsidP="00BB3F5E">
      <w:pPr>
        <w:spacing w:after="0" w:line="240" w:lineRule="auto"/>
        <w:ind w:left="0" w:right="0" w:firstLine="0"/>
        <w:jc w:val="left"/>
        <w:rPr>
          <w:rFonts w:eastAsia="Times New Roman"/>
          <w:color w:val="auto"/>
          <w:sz w:val="24"/>
          <w:szCs w:val="24"/>
          <w:lang w:eastAsia="ar-SA"/>
        </w:rPr>
      </w:pPr>
    </w:p>
    <w:p w:rsidR="00BB3F5E" w:rsidRPr="00BB3F5E" w:rsidRDefault="00BB3F5E" w:rsidP="00BB3F5E">
      <w:pPr>
        <w:tabs>
          <w:tab w:val="left" w:pos="6300"/>
        </w:tabs>
        <w:spacing w:after="0" w:line="240" w:lineRule="auto"/>
        <w:ind w:left="0" w:right="0" w:firstLine="0"/>
        <w:jc w:val="left"/>
        <w:rPr>
          <w:rFonts w:eastAsia="Times New Roman"/>
          <w:color w:val="auto"/>
          <w:sz w:val="24"/>
          <w:szCs w:val="24"/>
          <w:lang w:eastAsia="ar-SA"/>
        </w:rPr>
      </w:pPr>
      <w:r w:rsidRPr="00BB3F5E">
        <w:rPr>
          <w:rFonts w:eastAsia="Times New Roman"/>
          <w:color w:val="auto"/>
          <w:sz w:val="24"/>
          <w:szCs w:val="24"/>
          <w:lang w:eastAsia="ar-SA"/>
        </w:rPr>
        <w:t xml:space="preserve">                                                                                                              Aneta Uszyńska</w:t>
      </w:r>
    </w:p>
    <w:p w:rsidR="00852002" w:rsidRDefault="00852002">
      <w:pPr>
        <w:spacing w:line="259" w:lineRule="auto"/>
        <w:ind w:left="-5" w:right="1346"/>
      </w:pPr>
    </w:p>
    <w:sectPr w:rsidR="00852002" w:rsidSect="008F6DEE">
      <w:footerReference w:type="even" r:id="rId7"/>
      <w:footerReference w:type="default" r:id="rId8"/>
      <w:footerReference w:type="first" r:id="rId9"/>
      <w:pgSz w:w="11904" w:h="16836"/>
      <w:pgMar w:top="426" w:right="0" w:bottom="2214" w:left="1275" w:header="708" w:footer="85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1B2" w:rsidRDefault="00FD51B2">
      <w:pPr>
        <w:spacing w:after="0" w:line="240" w:lineRule="auto"/>
      </w:pPr>
      <w:r>
        <w:separator/>
      </w:r>
    </w:p>
  </w:endnote>
  <w:endnote w:type="continuationSeparator" w:id="0">
    <w:p w:rsidR="00FD51B2" w:rsidRDefault="00FD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02" w:rsidRDefault="00852405">
    <w:pPr>
      <w:spacing w:after="0" w:line="259" w:lineRule="auto"/>
      <w:ind w:left="994" w:right="0"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1440434</wp:posOffset>
              </wp:positionH>
              <wp:positionV relativeFrom="page">
                <wp:posOffset>9325101</wp:posOffset>
              </wp:positionV>
              <wp:extent cx="5256022" cy="12192"/>
              <wp:effectExtent l="0" t="0" r="0" b="0"/>
              <wp:wrapSquare wrapText="bothSides"/>
              <wp:docPr id="13584" name="Group 13584"/>
              <wp:cNvGraphicFramePr/>
              <a:graphic xmlns:a="http://schemas.openxmlformats.org/drawingml/2006/main">
                <a:graphicData uri="http://schemas.microsoft.com/office/word/2010/wordprocessingGroup">
                  <wpg:wgp>
                    <wpg:cNvGrpSpPr/>
                    <wpg:grpSpPr>
                      <a:xfrm>
                        <a:off x="0" y="0"/>
                        <a:ext cx="5256022" cy="12192"/>
                        <a:chOff x="0" y="0"/>
                        <a:chExt cx="5256022" cy="12192"/>
                      </a:xfrm>
                    </wpg:grpSpPr>
                    <wps:wsp>
                      <wps:cNvPr id="13896" name="Shape 13896"/>
                      <wps:cNvSpPr/>
                      <wps:spPr>
                        <a:xfrm>
                          <a:off x="0" y="0"/>
                          <a:ext cx="5256022" cy="12192"/>
                        </a:xfrm>
                        <a:custGeom>
                          <a:avLst/>
                          <a:gdLst/>
                          <a:ahLst/>
                          <a:cxnLst/>
                          <a:rect l="0" t="0" r="0" b="0"/>
                          <a:pathLst>
                            <a:path w="5256022" h="12192">
                              <a:moveTo>
                                <a:pt x="0" y="0"/>
                              </a:moveTo>
                              <a:lnTo>
                                <a:pt x="5256022" y="0"/>
                              </a:lnTo>
                              <a:lnTo>
                                <a:pt x="525602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584" style="width:413.86pt;height:0.960022pt;position:absolute;mso-position-horizontal-relative:page;mso-position-horizontal:absolute;margin-left:113.42pt;mso-position-vertical-relative:page;margin-top:734.26pt;" coordsize="52560,121">
              <v:shape id="Shape 13897" style="position:absolute;width:52560;height:121;left:0;top:0;" coordsize="5256022,12192" path="m0,0l5256022,0l5256022,12192l0,12192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r>
      <w:t xml:space="preserve"> </w:t>
    </w:r>
  </w:p>
  <w:p w:rsidR="00852002" w:rsidRDefault="00852405">
    <w:pPr>
      <w:spacing w:after="0" w:line="259" w:lineRule="auto"/>
      <w:ind w:left="994" w:right="0" w:firstLine="0"/>
      <w:jc w:val="left"/>
    </w:pPr>
    <w:r>
      <w:rPr>
        <w:b/>
        <w:color w:val="949599"/>
        <w:sz w:val="14"/>
      </w:rPr>
      <w:t>PGE OBRÓT SPÓŁKA AKCYJNA Z SIEDZIBĄ W RZESZOWIE, 35-959 RZESZÓW, UL. 8-GO MARCA 6</w:t>
    </w:r>
    <w:r>
      <w:rPr>
        <w:color w:val="949599"/>
        <w:sz w:val="14"/>
      </w:rPr>
      <w:t>, WPISANA DO KRAJOWEGO REJESTRU</w:t>
    </w:r>
    <w:r>
      <w:t xml:space="preserve"> </w:t>
    </w:r>
  </w:p>
  <w:p w:rsidR="00852002" w:rsidRDefault="00852405">
    <w:pPr>
      <w:spacing w:after="1" w:line="225" w:lineRule="auto"/>
      <w:ind w:left="994" w:right="905" w:firstLine="0"/>
      <w:jc w:val="left"/>
    </w:pPr>
    <w:r>
      <w:rPr>
        <w:color w:val="949599"/>
        <w:sz w:val="14"/>
      </w:rPr>
      <w:t>SĄDOWEGO PROWADZONEGO PRZEZ SĄD REJONOWY W RZESZOWIE, XII WYDZIAŁ GOSPODARCZY POD NUMEREM KRS:0000030499,</w:t>
    </w:r>
    <w:r>
      <w:t xml:space="preserve"> </w:t>
    </w:r>
    <w:r>
      <w:rPr>
        <w:color w:val="949599"/>
        <w:sz w:val="14"/>
      </w:rPr>
      <w:t>NIP:813-02-68-082, REGON: 690254559, KAPITAŁ ZAKŁADOWY: 492 640 400 ZŁ, KAPITAŁ WPŁACONY: 492 640 400 ZŁ, WWW.PGE-OBROT.PL</w:t>
    </w:r>
    <w:r>
      <w:t xml:space="preserve"> </w:t>
    </w:r>
  </w:p>
  <w:p w:rsidR="00852002" w:rsidRDefault="00852405">
    <w:pPr>
      <w:spacing w:after="15" w:line="259" w:lineRule="auto"/>
      <w:ind w:left="994" w:right="0" w:firstLine="0"/>
      <w:jc w:val="left"/>
    </w:pPr>
    <w:r>
      <w:rPr>
        <w:rFonts w:ascii="Times New Roman" w:eastAsia="Times New Roman" w:hAnsi="Times New Roman" w:cs="Times New Roman"/>
        <w:sz w:val="20"/>
      </w:rPr>
      <w:t xml:space="preserve"> </w:t>
    </w:r>
    <w:r>
      <w:t xml:space="preserve"> </w:t>
    </w:r>
  </w:p>
  <w:p w:rsidR="00852002" w:rsidRDefault="00852405">
    <w:pPr>
      <w:spacing w:after="0" w:line="259" w:lineRule="auto"/>
      <w:ind w:left="994" w:right="0" w:firstLine="0"/>
      <w:jc w:val="left"/>
    </w:pPr>
    <w:r>
      <w:rPr>
        <w:rFonts w:ascii="Times New Roman" w:eastAsia="Times New Roman" w:hAnsi="Times New Roman" w:cs="Times New Roman"/>
        <w:sz w:val="20"/>
      </w:rPr>
      <w:t xml:space="preserve"> </w:t>
    </w:r>
    <w:r>
      <w:t xml:space="preserve"> </w:t>
    </w:r>
    <w:r>
      <w:rPr>
        <w:sz w:val="2"/>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02" w:rsidRDefault="00852405">
    <w:pPr>
      <w:spacing w:after="15" w:line="259" w:lineRule="auto"/>
      <w:ind w:left="994" w:right="0" w:firstLine="0"/>
      <w:jc w:val="left"/>
    </w:pPr>
    <w:r>
      <w:rPr>
        <w:rFonts w:ascii="Times New Roman" w:eastAsia="Times New Roman" w:hAnsi="Times New Roman" w:cs="Times New Roman"/>
        <w:sz w:val="20"/>
      </w:rPr>
      <w:t xml:space="preserve"> </w:t>
    </w:r>
    <w:r>
      <w:t xml:space="preserve"> </w:t>
    </w:r>
  </w:p>
  <w:p w:rsidR="00852002" w:rsidRDefault="00852405">
    <w:pPr>
      <w:spacing w:after="0" w:line="259" w:lineRule="auto"/>
      <w:ind w:left="994" w:right="0" w:firstLine="0"/>
      <w:jc w:val="left"/>
    </w:pPr>
    <w:r>
      <w:rPr>
        <w:rFonts w:ascii="Times New Roman" w:eastAsia="Times New Roman" w:hAnsi="Times New Roman" w:cs="Times New Roman"/>
        <w:sz w:val="20"/>
      </w:rPr>
      <w:t xml:space="preserve"> </w:t>
    </w:r>
    <w:r>
      <w:t xml:space="preserve"> </w:t>
    </w:r>
    <w:r>
      <w:rPr>
        <w:sz w:val="2"/>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002" w:rsidRDefault="00852405">
    <w:pPr>
      <w:spacing w:after="0" w:line="259" w:lineRule="auto"/>
      <w:ind w:left="994" w:right="0"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1440434</wp:posOffset>
              </wp:positionH>
              <wp:positionV relativeFrom="page">
                <wp:posOffset>9325101</wp:posOffset>
              </wp:positionV>
              <wp:extent cx="5256022" cy="12192"/>
              <wp:effectExtent l="0" t="0" r="0" b="0"/>
              <wp:wrapSquare wrapText="bothSides"/>
              <wp:docPr id="13484" name="Group 13484"/>
              <wp:cNvGraphicFramePr/>
              <a:graphic xmlns:a="http://schemas.openxmlformats.org/drawingml/2006/main">
                <a:graphicData uri="http://schemas.microsoft.com/office/word/2010/wordprocessingGroup">
                  <wpg:wgp>
                    <wpg:cNvGrpSpPr/>
                    <wpg:grpSpPr>
                      <a:xfrm>
                        <a:off x="0" y="0"/>
                        <a:ext cx="5256022" cy="12192"/>
                        <a:chOff x="0" y="0"/>
                        <a:chExt cx="5256022" cy="12192"/>
                      </a:xfrm>
                    </wpg:grpSpPr>
                    <wps:wsp>
                      <wps:cNvPr id="13892" name="Shape 13892"/>
                      <wps:cNvSpPr/>
                      <wps:spPr>
                        <a:xfrm>
                          <a:off x="0" y="0"/>
                          <a:ext cx="5256022" cy="12192"/>
                        </a:xfrm>
                        <a:custGeom>
                          <a:avLst/>
                          <a:gdLst/>
                          <a:ahLst/>
                          <a:cxnLst/>
                          <a:rect l="0" t="0" r="0" b="0"/>
                          <a:pathLst>
                            <a:path w="5256022" h="12192">
                              <a:moveTo>
                                <a:pt x="0" y="0"/>
                              </a:moveTo>
                              <a:lnTo>
                                <a:pt x="5256022" y="0"/>
                              </a:lnTo>
                              <a:lnTo>
                                <a:pt x="525602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484" style="width:413.86pt;height:0.960022pt;position:absolute;mso-position-horizontal-relative:page;mso-position-horizontal:absolute;margin-left:113.42pt;mso-position-vertical-relative:page;margin-top:734.26pt;" coordsize="52560,121">
              <v:shape id="Shape 13893" style="position:absolute;width:52560;height:121;left:0;top:0;" coordsize="5256022,12192" path="m0,0l5256022,0l5256022,12192l0,12192l0,0">
                <v:stroke weight="0pt" endcap="flat" joinstyle="miter" miterlimit="10" on="false" color="#000000" opacity="0"/>
                <v:fill on="true" color="#000000"/>
              </v:shape>
              <w10:wrap type="square"/>
            </v:group>
          </w:pict>
        </mc:Fallback>
      </mc:AlternateContent>
    </w:r>
    <w:r>
      <w:rPr>
        <w:rFonts w:ascii="Times New Roman" w:eastAsia="Times New Roman" w:hAnsi="Times New Roman" w:cs="Times New Roman"/>
        <w:sz w:val="20"/>
      </w:rPr>
      <w:t xml:space="preserve"> </w:t>
    </w:r>
    <w:r>
      <w:t xml:space="preserve"> </w:t>
    </w:r>
  </w:p>
  <w:p w:rsidR="00852002" w:rsidRDefault="00852405">
    <w:pPr>
      <w:spacing w:after="0" w:line="259" w:lineRule="auto"/>
      <w:ind w:left="994" w:right="0" w:firstLine="0"/>
      <w:jc w:val="left"/>
    </w:pPr>
    <w:r>
      <w:rPr>
        <w:b/>
        <w:color w:val="949599"/>
        <w:sz w:val="14"/>
      </w:rPr>
      <w:t>PGE OBRÓT SPÓŁKA AKCYJNA Z SIEDZIBĄ W RZESZOWIE, 35-959 RZESZÓW, UL. 8-GO MARCA 6</w:t>
    </w:r>
    <w:r>
      <w:rPr>
        <w:color w:val="949599"/>
        <w:sz w:val="14"/>
      </w:rPr>
      <w:t>, WPISANA DO KRAJOWEGO REJESTRU</w:t>
    </w:r>
    <w:r>
      <w:t xml:space="preserve"> </w:t>
    </w:r>
  </w:p>
  <w:p w:rsidR="00852002" w:rsidRDefault="00852405">
    <w:pPr>
      <w:spacing w:after="1" w:line="225" w:lineRule="auto"/>
      <w:ind w:left="994" w:right="905" w:firstLine="0"/>
      <w:jc w:val="left"/>
    </w:pPr>
    <w:r>
      <w:rPr>
        <w:color w:val="949599"/>
        <w:sz w:val="14"/>
      </w:rPr>
      <w:t>SĄDOWEGO PROWADZONEGO PRZEZ SĄD REJONOWY W RZESZOWIE, XII WYDZIAŁ GOSPODARCZY POD NUMEREM KRS:0000030499,</w:t>
    </w:r>
    <w:r>
      <w:t xml:space="preserve"> </w:t>
    </w:r>
    <w:r>
      <w:rPr>
        <w:color w:val="949599"/>
        <w:sz w:val="14"/>
      </w:rPr>
      <w:t>NIP:813-02-68-082, REGON: 690254559, KAPITAŁ ZAKŁADOWY: 492 640 400 ZŁ, KAPITAŁ WPŁACONY: 492 640 400 ZŁ, WWW.PGE-OBROT.PL</w:t>
    </w:r>
    <w:r>
      <w:t xml:space="preserve"> </w:t>
    </w:r>
  </w:p>
  <w:p w:rsidR="00852002" w:rsidRDefault="00852405">
    <w:pPr>
      <w:spacing w:after="15" w:line="259" w:lineRule="auto"/>
      <w:ind w:left="994" w:right="0" w:firstLine="0"/>
      <w:jc w:val="left"/>
    </w:pPr>
    <w:r>
      <w:rPr>
        <w:rFonts w:ascii="Times New Roman" w:eastAsia="Times New Roman" w:hAnsi="Times New Roman" w:cs="Times New Roman"/>
        <w:sz w:val="20"/>
      </w:rPr>
      <w:t xml:space="preserve"> </w:t>
    </w:r>
    <w:r>
      <w:t xml:space="preserve"> </w:t>
    </w:r>
  </w:p>
  <w:p w:rsidR="00852002" w:rsidRDefault="00852405">
    <w:pPr>
      <w:spacing w:after="0" w:line="259" w:lineRule="auto"/>
      <w:ind w:left="994" w:right="0" w:firstLine="0"/>
      <w:jc w:val="left"/>
    </w:pPr>
    <w:r>
      <w:rPr>
        <w:rFonts w:ascii="Times New Roman" w:eastAsia="Times New Roman" w:hAnsi="Times New Roman" w:cs="Times New Roman"/>
        <w:sz w:val="20"/>
      </w:rPr>
      <w:t xml:space="preserve"> </w:t>
    </w:r>
    <w:r>
      <w:t xml:space="preserve"> </w:t>
    </w:r>
    <w:r>
      <w:rPr>
        <w:sz w:val="2"/>
      </w:rPr>
      <w:t xml:space="preserve"> </w:t>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1B2" w:rsidRDefault="00FD51B2">
      <w:pPr>
        <w:spacing w:after="0" w:line="240" w:lineRule="auto"/>
      </w:pPr>
      <w:r>
        <w:separator/>
      </w:r>
    </w:p>
  </w:footnote>
  <w:footnote w:type="continuationSeparator" w:id="0">
    <w:p w:rsidR="00FD51B2" w:rsidRDefault="00FD51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F5790"/>
    <w:multiLevelType w:val="hybridMultilevel"/>
    <w:tmpl w:val="03B6ABCE"/>
    <w:lvl w:ilvl="0" w:tplc="7C74DFA2">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48BDD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22454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10BE0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E88A7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CA684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DCA0F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849BA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ECE7B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5703B3"/>
    <w:multiLevelType w:val="hybridMultilevel"/>
    <w:tmpl w:val="5322AF32"/>
    <w:lvl w:ilvl="0" w:tplc="C71E457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B4EF5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A0A8F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E2D39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3264D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2A457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20CC1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E0D54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78D0F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1C7661"/>
    <w:multiLevelType w:val="hybridMultilevel"/>
    <w:tmpl w:val="641C0340"/>
    <w:lvl w:ilvl="0" w:tplc="F17816F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2A11B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50C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1CDB6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C80A6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6EBDC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96958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8A783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1C21F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E6358C"/>
    <w:multiLevelType w:val="hybridMultilevel"/>
    <w:tmpl w:val="EA0448F4"/>
    <w:lvl w:ilvl="0" w:tplc="1F4E3D5A">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CAE20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A4D42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1CD71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20CB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DC81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68E0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7460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A6AC3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AF3476"/>
    <w:multiLevelType w:val="hybridMultilevel"/>
    <w:tmpl w:val="8E5CFC0E"/>
    <w:lvl w:ilvl="0" w:tplc="51AEF842">
      <w:start w:val="1"/>
      <w:numFmt w:val="lowerLetter"/>
      <w:lvlText w:val="%1)"/>
      <w:lvlJc w:val="left"/>
      <w:pPr>
        <w:ind w:left="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54EF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2E70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0800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A6EE4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08574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6A64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CC44C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8293F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02"/>
    <w:rsid w:val="003D1E17"/>
    <w:rsid w:val="00695D58"/>
    <w:rsid w:val="00852002"/>
    <w:rsid w:val="00852405"/>
    <w:rsid w:val="008F6DEE"/>
    <w:rsid w:val="00BA296C"/>
    <w:rsid w:val="00BB3F5E"/>
    <w:rsid w:val="00C05C5B"/>
    <w:rsid w:val="00C91622"/>
    <w:rsid w:val="00FD51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A768"/>
  <w15:docId w15:val="{5947485F-8694-4CF7-9C59-2E93B3B2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3" w:line="358" w:lineRule="auto"/>
      <w:ind w:left="10" w:right="1355" w:hanging="10"/>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11"/>
      <w:ind w:left="10" w:hanging="10"/>
      <w:jc w:val="both"/>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paragraph" w:styleId="Nagwek">
    <w:name w:val="header"/>
    <w:basedOn w:val="Normalny"/>
    <w:link w:val="NagwekZnak"/>
    <w:uiPriority w:val="99"/>
    <w:unhideWhenUsed/>
    <w:rsid w:val="00695D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5D58"/>
    <w:rPr>
      <w:rFonts w:ascii="Calibri" w:eastAsia="Calibri" w:hAnsi="Calibri" w:cs="Calibri"/>
      <w:color w:val="000000"/>
    </w:rPr>
  </w:style>
  <w:style w:type="paragraph" w:styleId="NormalnyWeb">
    <w:name w:val="Normal (Web)"/>
    <w:basedOn w:val="Normalny"/>
    <w:uiPriority w:val="99"/>
    <w:unhideWhenUsed/>
    <w:rsid w:val="008F6DEE"/>
    <w:pPr>
      <w:spacing w:before="100" w:beforeAutospacing="1" w:after="100" w:afterAutospacing="1" w:line="240" w:lineRule="auto"/>
      <w:ind w:left="0" w:right="0" w:firstLine="0"/>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3321</Words>
  <Characters>19928</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Ecrion Software</dc:creator>
  <cp:keywords/>
  <cp:lastModifiedBy>Aneta Uszyńska</cp:lastModifiedBy>
  <cp:revision>5</cp:revision>
  <dcterms:created xsi:type="dcterms:W3CDTF">2022-05-17T11:51:00Z</dcterms:created>
  <dcterms:modified xsi:type="dcterms:W3CDTF">2022-05-17T12:38:00Z</dcterms:modified>
</cp:coreProperties>
</file>