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E71FAB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BD77E1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09.09</w:t>
      </w:r>
      <w:r w:rsidR="00703F4F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>.2019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BD77E1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9</w:t>
      </w:r>
      <w:r w:rsidR="00703F4F" w:rsidRPr="00D66E8F">
        <w:rPr>
          <w:rFonts w:ascii="Calibri" w:hAnsi="Calibri" w:cs="Calibri"/>
          <w:sz w:val="24"/>
          <w:szCs w:val="24"/>
        </w:rPr>
        <w:t>/2019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postępowaniem/strona internetowa Zamawiającego</w:t>
      </w:r>
    </w:p>
    <w:p w:rsidR="00DD66D0" w:rsidRDefault="00DD66D0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66E8F" w:rsidRPr="00D66E8F" w:rsidRDefault="00D66E8F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F310B4" w:rsidRPr="00D66E8F" w:rsidRDefault="00F310B4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DD66D0" w:rsidRDefault="00DD66D0" w:rsidP="00BC6D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D66E8F" w:rsidP="00BC6D0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D66E8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Zakup </w:t>
      </w:r>
      <w:r w:rsidR="00BD77E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dostawa mebli technicznych</w:t>
      </w:r>
      <w:r w:rsidR="00703F4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”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Pr="00D66E8F" w:rsidRDefault="00BC6D03" w:rsidP="00571C6D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443C71" w:rsidRDefault="00443C71" w:rsidP="00443C71">
      <w:pPr>
        <w:spacing w:after="0" w:line="240" w:lineRule="auto"/>
        <w:ind w:right="7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INTER CARS S.A.</w:t>
      </w:r>
      <w:r w:rsidRPr="00443C71">
        <w:rPr>
          <w:rFonts w:ascii="Calibri" w:hAnsi="Calibri" w:cs="Calibri"/>
          <w:b/>
          <w:sz w:val="24"/>
          <w:szCs w:val="24"/>
        </w:rPr>
        <w:t xml:space="preserve"> </w:t>
      </w:r>
      <w:bookmarkStart w:id="0" w:name="_GoBack"/>
      <w:bookmarkEnd w:id="0"/>
    </w:p>
    <w:p w:rsidR="00443C71" w:rsidRDefault="00443C71" w:rsidP="00443C71">
      <w:pPr>
        <w:spacing w:after="0" w:line="240" w:lineRule="auto"/>
        <w:ind w:right="7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ul. Powsińska 64</w:t>
      </w:r>
    </w:p>
    <w:p w:rsidR="00C25539" w:rsidRPr="00443C71" w:rsidRDefault="00443C71" w:rsidP="00443C71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443C71">
        <w:rPr>
          <w:rFonts w:ascii="Calibri" w:hAnsi="Calibri" w:cs="Calibri"/>
          <w:b/>
          <w:sz w:val="24"/>
          <w:szCs w:val="24"/>
        </w:rPr>
        <w:t xml:space="preserve">02 – 903 </w:t>
      </w:r>
      <w:r>
        <w:rPr>
          <w:rFonts w:ascii="Calibri" w:hAnsi="Calibri" w:cs="Calibri"/>
          <w:b/>
          <w:sz w:val="24"/>
          <w:szCs w:val="24"/>
        </w:rPr>
        <w:t>Warszawa</w:t>
      </w:r>
    </w:p>
    <w:p w:rsidR="00443C71" w:rsidRDefault="00443C71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Tekstpodstawowywcity"/>
        <w:tabs>
          <w:tab w:val="left" w:pos="3780"/>
        </w:tabs>
        <w:ind w:left="0"/>
        <w:rPr>
          <w:rFonts w:ascii="Calibri" w:hAnsi="Calibri" w:cs="Calibri"/>
          <w:b w:val="0"/>
          <w:color w:val="000000"/>
          <w:sz w:val="24"/>
          <w:szCs w:val="24"/>
        </w:rPr>
      </w:pP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D66E8F" w:rsidRDefault="00F13DB6" w:rsidP="00D66E8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Międzynarodowe Centrum Budownictwa Sp. z o.o., ul. Grójecka 128 p.51, 02 – 383 Warszawa</w:t>
      </w:r>
      <w:r w:rsidR="00D66E8F">
        <w:rPr>
          <w:rFonts w:ascii="Calibri" w:hAnsi="Calibri" w:cs="Calibri"/>
          <w:sz w:val="24"/>
          <w:szCs w:val="24"/>
        </w:rPr>
        <w:t xml:space="preserve">, </w:t>
      </w:r>
      <w:r w:rsidR="00D66E8F" w:rsidRPr="00D66E8F">
        <w:rPr>
          <w:rFonts w:ascii="Calibri" w:hAnsi="Calibri" w:cs="Calibri"/>
          <w:sz w:val="24"/>
          <w:szCs w:val="24"/>
        </w:rPr>
        <w:t xml:space="preserve">  cena – </w:t>
      </w:r>
      <w:r>
        <w:rPr>
          <w:rFonts w:ascii="Calibri" w:hAnsi="Calibri" w:cs="Calibri"/>
          <w:sz w:val="24"/>
          <w:szCs w:val="24"/>
        </w:rPr>
        <w:t>224 844,00</w:t>
      </w:r>
      <w:r w:rsidR="00D66E8F">
        <w:rPr>
          <w:rFonts w:ascii="Calibri" w:hAnsi="Calibri" w:cs="Calibri"/>
          <w:sz w:val="24"/>
          <w:szCs w:val="24"/>
        </w:rPr>
        <w:t xml:space="preserve"> zł brutto.</w:t>
      </w:r>
    </w:p>
    <w:p w:rsidR="00D15CD0" w:rsidRDefault="00D15CD0" w:rsidP="00D66E8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Przedsiębiorstwo Handlowe </w:t>
      </w:r>
      <w:r w:rsidR="00443C71">
        <w:rPr>
          <w:rFonts w:ascii="Calibri" w:hAnsi="Calibri" w:cs="Calibri"/>
          <w:sz w:val="24"/>
          <w:szCs w:val="24"/>
        </w:rPr>
        <w:t>KOGEX Sp. z o.o., ul. Gajowa 53/16, 50 – 520 Wrocław, cena – 150 874,26 zł brutto,</w:t>
      </w:r>
    </w:p>
    <w:p w:rsidR="00443C71" w:rsidRPr="00D66E8F" w:rsidRDefault="00443C71" w:rsidP="00D66E8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INTER CARS S.A., ul. Powsińska 64, 02 – 903 Warszawa, cena – 150 681,91 zł brutto.</w:t>
      </w:r>
    </w:p>
    <w:p w:rsidR="00F310B4" w:rsidRPr="00D66E8F" w:rsidRDefault="00F310B4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D66D0" w:rsidRPr="00D66E8F" w:rsidRDefault="00DD66D0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44BDF"/>
    <w:rsid w:val="000D3875"/>
    <w:rsid w:val="001C240C"/>
    <w:rsid w:val="002430D7"/>
    <w:rsid w:val="003210C4"/>
    <w:rsid w:val="003A6BBF"/>
    <w:rsid w:val="00443C71"/>
    <w:rsid w:val="004870F3"/>
    <w:rsid w:val="00571C6D"/>
    <w:rsid w:val="005F77A6"/>
    <w:rsid w:val="00670B2F"/>
    <w:rsid w:val="00703F4F"/>
    <w:rsid w:val="007D0827"/>
    <w:rsid w:val="00822A3A"/>
    <w:rsid w:val="008912AD"/>
    <w:rsid w:val="0095279D"/>
    <w:rsid w:val="009A52F8"/>
    <w:rsid w:val="009B699D"/>
    <w:rsid w:val="00A45F00"/>
    <w:rsid w:val="00AC6536"/>
    <w:rsid w:val="00B35A11"/>
    <w:rsid w:val="00B53230"/>
    <w:rsid w:val="00BC6D03"/>
    <w:rsid w:val="00BD77E1"/>
    <w:rsid w:val="00C240DE"/>
    <w:rsid w:val="00C25539"/>
    <w:rsid w:val="00C42A92"/>
    <w:rsid w:val="00C63F6E"/>
    <w:rsid w:val="00D15CD0"/>
    <w:rsid w:val="00D166BE"/>
    <w:rsid w:val="00D66E8F"/>
    <w:rsid w:val="00D9197B"/>
    <w:rsid w:val="00DD66D0"/>
    <w:rsid w:val="00E71FAB"/>
    <w:rsid w:val="00E84EFF"/>
    <w:rsid w:val="00EB2C3C"/>
    <w:rsid w:val="00F13DB6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15FCDA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</cp:lastModifiedBy>
  <cp:revision>4</cp:revision>
  <cp:lastPrinted>2019-09-09T09:35:00Z</cp:lastPrinted>
  <dcterms:created xsi:type="dcterms:W3CDTF">2019-09-09T07:09:00Z</dcterms:created>
  <dcterms:modified xsi:type="dcterms:W3CDTF">2019-09-09T09:37:00Z</dcterms:modified>
</cp:coreProperties>
</file>