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D4AD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1B7E92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05.12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1B7E92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14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poligraficzna - druk książki „</w:t>
      </w:r>
      <w:r w:rsidR="001B7E92" w:rsidRPr="001B7E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Granica i ludzie. Społeczne następstwa powojennych podziałów państwowych w Europie Środkowo – Wschodniej 1918 - 1939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bookmarkStart w:id="0" w:name="_GoBack"/>
      <w:bookmarkEnd w:id="0"/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1D4ADB" w:rsidRDefault="001D4ADB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D4ADB" w:rsidRDefault="001D4ADB" w:rsidP="001D4ADB">
      <w:pPr>
        <w:spacing w:after="0" w:line="240" w:lineRule="auto"/>
        <w:ind w:right="74"/>
        <w:jc w:val="center"/>
        <w:rPr>
          <w:rFonts w:ascii="Calibri" w:eastAsia="Calibri" w:hAnsi="Calibri" w:cs="Calibri"/>
          <w:b/>
        </w:rPr>
      </w:pPr>
      <w:r w:rsidRPr="001D4ADB">
        <w:rPr>
          <w:rFonts w:ascii="Calibri" w:eastAsia="Calibri" w:hAnsi="Calibri" w:cs="Calibri"/>
          <w:b/>
        </w:rPr>
        <w:t>EUROGRAPHIC GROUP Sp. z o.o.,</w:t>
      </w:r>
    </w:p>
    <w:p w:rsidR="001D4ADB" w:rsidRDefault="001D4ADB" w:rsidP="001D4ADB">
      <w:pPr>
        <w:spacing w:after="0" w:line="240" w:lineRule="auto"/>
        <w:ind w:right="74"/>
        <w:jc w:val="center"/>
        <w:rPr>
          <w:rFonts w:ascii="Calibri" w:eastAsia="Calibri" w:hAnsi="Calibri" w:cs="Calibri"/>
          <w:b/>
        </w:rPr>
      </w:pPr>
      <w:r w:rsidRPr="001D4ADB">
        <w:rPr>
          <w:rFonts w:ascii="Calibri" w:eastAsia="Calibri" w:hAnsi="Calibri" w:cs="Calibri"/>
          <w:b/>
        </w:rPr>
        <w:t>ul. Andrzeja Struga 6-8,</w:t>
      </w:r>
    </w:p>
    <w:p w:rsidR="001B7E92" w:rsidRPr="001D4ADB" w:rsidRDefault="001D4ADB" w:rsidP="001D4ADB">
      <w:pPr>
        <w:spacing w:after="0" w:line="240" w:lineRule="auto"/>
        <w:ind w:right="74"/>
        <w:jc w:val="center"/>
        <w:rPr>
          <w:rFonts w:ascii="Calibri" w:eastAsia="Calibri" w:hAnsi="Calibri" w:cs="Calibri"/>
          <w:b/>
        </w:rPr>
      </w:pPr>
      <w:r w:rsidRPr="001D4ADB">
        <w:rPr>
          <w:rFonts w:ascii="Calibri" w:eastAsia="Calibri" w:hAnsi="Calibri" w:cs="Calibri"/>
          <w:b/>
        </w:rPr>
        <w:t>70 – 784 Szczecin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1B7E9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EUROGRAPHIC GROUP Sp. z o.o., ul. Andrzeja Struga 6-8, 70 – 784 Szczecin</w:t>
      </w:r>
      <w:r w:rsidR="005B08C5">
        <w:rPr>
          <w:rFonts w:ascii="Calibri" w:eastAsia="Calibri" w:hAnsi="Calibri" w:cs="Calibri"/>
        </w:rPr>
        <w:t xml:space="preserve"> – cena </w:t>
      </w:r>
      <w:r>
        <w:rPr>
          <w:rFonts w:ascii="Calibri" w:eastAsia="Calibri" w:hAnsi="Calibri" w:cs="Calibri"/>
        </w:rPr>
        <w:t>3 622,00 zł brutto</w:t>
      </w:r>
      <w:r w:rsidR="002705FE">
        <w:rPr>
          <w:rFonts w:ascii="Calibri" w:eastAsia="Calibri" w:hAnsi="Calibri" w:cs="Calibri"/>
        </w:rPr>
        <w:t xml:space="preserve">. </w:t>
      </w:r>
    </w:p>
    <w:p w:rsidR="001B7E92" w:rsidRDefault="001B7E92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P.H.U. LOGOS s.c., ul. Szosa Jadowska 48A, 05-200 Nowe Lipiny – cena 10 500,00 zł brutto. </w:t>
      </w:r>
    </w:p>
    <w:p w:rsidR="00A33A2A" w:rsidRDefault="00A33A2A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Centrum Poligrafii Sp. z o.o., ul. St. Bodycha 102a, 02-495 Warszawa – cena 5 147,10 zł brutto.</w:t>
      </w:r>
    </w:p>
    <w:p w:rsidR="00A33A2A" w:rsidRDefault="005233C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Libra-Print Sp. z o.o., Al. Legionów 114B, 18 – 400 Łomża – cena 8 335,95 zł brutto. </w:t>
      </w:r>
    </w:p>
    <w:p w:rsidR="005233CB" w:rsidRDefault="005233C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Partner Poligrafia Andrzej Kardasz, ul. Hurtowa 19, 15-399 Białystok – cena 4 882,50 zł brutto. </w:t>
      </w:r>
    </w:p>
    <w:p w:rsidR="005233CB" w:rsidRDefault="005233C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Monika Beleć Firma Reklamowa GRAF MEDIA, ul. Konstruktorów 34/15, 65 – 119 Zielona Góra – cena 6 510,00 zł brutto. </w:t>
      </w:r>
    </w:p>
    <w:p w:rsidR="005233CB" w:rsidRDefault="005233C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HIRONDELLE Andrzej Grzegorczyk, ul. Kwiatowa 53, 05 – 083 Mariew – cena 7 560,00 zł brutto. </w:t>
      </w:r>
    </w:p>
    <w:p w:rsidR="001D4ADB" w:rsidRDefault="001D4ADB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Zapol Sobczyk Spółka Komandytowa, Al. Piastów 42, 71 – 062 Szczecin – cena 10 970,00 zł brutto. </w:t>
      </w:r>
    </w:p>
    <w:p w:rsidR="001173AC" w:rsidRPr="001D4ADB" w:rsidRDefault="001D4ADB" w:rsidP="001D4ADB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Print Profit Sp. z o.o., Koźmin 27, 59 – 900 Zgorzelec – cena 6 657,00 zł brutto. </w:t>
      </w: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A023F"/>
    <w:rsid w:val="000A0405"/>
    <w:rsid w:val="000A0B8A"/>
    <w:rsid w:val="000A6AEC"/>
    <w:rsid w:val="000C5EF3"/>
    <w:rsid w:val="000D3875"/>
    <w:rsid w:val="001173AC"/>
    <w:rsid w:val="001A491F"/>
    <w:rsid w:val="001B7E92"/>
    <w:rsid w:val="001C240C"/>
    <w:rsid w:val="001D4ADB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45267B"/>
    <w:rsid w:val="004870F3"/>
    <w:rsid w:val="004A78E8"/>
    <w:rsid w:val="004E35C4"/>
    <w:rsid w:val="005233CB"/>
    <w:rsid w:val="00571C6D"/>
    <w:rsid w:val="005B08C5"/>
    <w:rsid w:val="005B556D"/>
    <w:rsid w:val="005F77A6"/>
    <w:rsid w:val="00604F81"/>
    <w:rsid w:val="00637828"/>
    <w:rsid w:val="006440B3"/>
    <w:rsid w:val="00657471"/>
    <w:rsid w:val="00670B2F"/>
    <w:rsid w:val="006945A0"/>
    <w:rsid w:val="006C36B8"/>
    <w:rsid w:val="00703F4F"/>
    <w:rsid w:val="00753E2D"/>
    <w:rsid w:val="00790846"/>
    <w:rsid w:val="007D0827"/>
    <w:rsid w:val="007F15D5"/>
    <w:rsid w:val="00822A3A"/>
    <w:rsid w:val="00824F47"/>
    <w:rsid w:val="00872DBE"/>
    <w:rsid w:val="008912AD"/>
    <w:rsid w:val="008A7DFA"/>
    <w:rsid w:val="008E7268"/>
    <w:rsid w:val="00966414"/>
    <w:rsid w:val="009A52F8"/>
    <w:rsid w:val="009B699D"/>
    <w:rsid w:val="009D5486"/>
    <w:rsid w:val="009F4F2B"/>
    <w:rsid w:val="00A250EC"/>
    <w:rsid w:val="00A33A2A"/>
    <w:rsid w:val="00A45F00"/>
    <w:rsid w:val="00A67D9C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42A92"/>
    <w:rsid w:val="00C63F6E"/>
    <w:rsid w:val="00C772C2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31FD7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2024-05-06T08:10:00Z</cp:lastPrinted>
  <dcterms:created xsi:type="dcterms:W3CDTF">2024-12-05T08:03:00Z</dcterms:created>
  <dcterms:modified xsi:type="dcterms:W3CDTF">2024-12-05T11:59:00Z</dcterms:modified>
</cp:coreProperties>
</file>